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FF26" w14:textId="0EB89CA4" w:rsidR="00B456CD" w:rsidRDefault="00B456CD" w:rsidP="00B456CD">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b/>
          <w:bCs/>
          <w:sz w:val="40"/>
          <w:szCs w:val="40"/>
        </w:rPr>
        <w:t>EELNÕU 2017/</w:t>
      </w:r>
      <w:r w:rsidR="007D5E2F">
        <w:rPr>
          <w:b/>
          <w:bCs/>
          <w:sz w:val="40"/>
          <w:szCs w:val="40"/>
        </w:rPr>
        <w:t>34</w:t>
      </w:r>
    </w:p>
    <w:p w14:paraId="741F426C" w14:textId="77777777" w:rsidR="00B456CD" w:rsidRDefault="00B456CD" w:rsidP="00B456CD">
      <w:pPr>
        <w:rPr>
          <w:sz w:val="22"/>
          <w:szCs w:val="22"/>
        </w:rPr>
      </w:pPr>
    </w:p>
    <w:p w14:paraId="6E441F78" w14:textId="77777777" w:rsidR="00B456CD" w:rsidRDefault="00B456CD" w:rsidP="00B456CD">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678308F" w14:textId="77777777" w:rsidR="00B456CD" w:rsidRDefault="00B456CD" w:rsidP="00B456CD">
      <w:pPr>
        <w:rPr>
          <w:b/>
          <w:bCs/>
          <w:sz w:val="24"/>
          <w:szCs w:val="24"/>
        </w:rPr>
      </w:pPr>
    </w:p>
    <w:tbl>
      <w:tblPr>
        <w:tblW w:w="3690" w:type="dxa"/>
        <w:tblInd w:w="5920" w:type="dxa"/>
        <w:tblLayout w:type="fixed"/>
        <w:tblLook w:val="04A0" w:firstRow="1" w:lastRow="0" w:firstColumn="1" w:lastColumn="0" w:noHBand="0" w:noVBand="1"/>
      </w:tblPr>
      <w:tblGrid>
        <w:gridCol w:w="3122"/>
        <w:gridCol w:w="568"/>
      </w:tblGrid>
      <w:tr w:rsidR="00B456CD" w14:paraId="755CB8F2" w14:textId="77777777" w:rsidTr="00B456CD">
        <w:tc>
          <w:tcPr>
            <w:tcW w:w="3119" w:type="dxa"/>
            <w:tcBorders>
              <w:top w:val="single" w:sz="6" w:space="0" w:color="auto"/>
              <w:left w:val="single" w:sz="6" w:space="0" w:color="auto"/>
              <w:bottom w:val="single" w:sz="6" w:space="0" w:color="auto"/>
              <w:right w:val="nil"/>
            </w:tcBorders>
            <w:hideMark/>
          </w:tcPr>
          <w:p w14:paraId="0BEBC26E" w14:textId="77777777" w:rsidR="00B456CD" w:rsidRDefault="00B456CD">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6E8EBFB0" w14:textId="3834F5F4" w:rsidR="00B456CD" w:rsidRDefault="00427FCB">
            <w:pPr>
              <w:rPr>
                <w:sz w:val="24"/>
                <w:szCs w:val="24"/>
              </w:rPr>
            </w:pPr>
            <w:r>
              <w:rPr>
                <w:sz w:val="24"/>
                <w:szCs w:val="24"/>
              </w:rPr>
              <w:t>JK</w:t>
            </w:r>
          </w:p>
        </w:tc>
      </w:tr>
      <w:tr w:rsidR="00B456CD" w14:paraId="4DDBD97D" w14:textId="77777777" w:rsidTr="00B456CD">
        <w:tc>
          <w:tcPr>
            <w:tcW w:w="3119" w:type="dxa"/>
            <w:tcBorders>
              <w:top w:val="single" w:sz="6" w:space="0" w:color="auto"/>
              <w:left w:val="single" w:sz="6" w:space="0" w:color="auto"/>
              <w:bottom w:val="single" w:sz="6" w:space="0" w:color="auto"/>
              <w:right w:val="nil"/>
            </w:tcBorders>
            <w:hideMark/>
          </w:tcPr>
          <w:p w14:paraId="01301F6B" w14:textId="77777777" w:rsidR="00B456CD" w:rsidRDefault="00B456CD">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2E31F6F5" w14:textId="77777777" w:rsidR="00B456CD" w:rsidRDefault="00B456CD">
            <w:pPr>
              <w:rPr>
                <w:sz w:val="24"/>
                <w:szCs w:val="24"/>
              </w:rPr>
            </w:pPr>
          </w:p>
        </w:tc>
      </w:tr>
      <w:tr w:rsidR="00B456CD" w14:paraId="1D5E4A2F" w14:textId="77777777" w:rsidTr="00B456CD">
        <w:tc>
          <w:tcPr>
            <w:tcW w:w="3119" w:type="dxa"/>
            <w:tcBorders>
              <w:top w:val="single" w:sz="6" w:space="0" w:color="auto"/>
              <w:left w:val="single" w:sz="6" w:space="0" w:color="auto"/>
              <w:bottom w:val="single" w:sz="6" w:space="0" w:color="auto"/>
              <w:right w:val="nil"/>
            </w:tcBorders>
            <w:hideMark/>
          </w:tcPr>
          <w:p w14:paraId="06337681" w14:textId="77777777" w:rsidR="00B456CD" w:rsidRDefault="00B456CD">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7F55E5D0" w14:textId="77777777" w:rsidR="00B456CD" w:rsidRDefault="00B456CD">
            <w:pPr>
              <w:rPr>
                <w:sz w:val="24"/>
                <w:szCs w:val="24"/>
              </w:rPr>
            </w:pPr>
          </w:p>
        </w:tc>
      </w:tr>
      <w:tr w:rsidR="00B456CD" w14:paraId="0362E309" w14:textId="77777777" w:rsidTr="00B456CD">
        <w:tc>
          <w:tcPr>
            <w:tcW w:w="3119" w:type="dxa"/>
            <w:tcBorders>
              <w:top w:val="single" w:sz="6" w:space="0" w:color="auto"/>
              <w:left w:val="single" w:sz="6" w:space="0" w:color="auto"/>
              <w:bottom w:val="single" w:sz="6" w:space="0" w:color="auto"/>
              <w:right w:val="nil"/>
            </w:tcBorders>
            <w:hideMark/>
          </w:tcPr>
          <w:p w14:paraId="4550BD06" w14:textId="77777777" w:rsidR="00B456CD" w:rsidRDefault="00B456CD">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457061C0" w14:textId="51C141C3" w:rsidR="00B456CD" w:rsidRDefault="00427FCB">
            <w:pPr>
              <w:rPr>
                <w:sz w:val="24"/>
                <w:szCs w:val="24"/>
              </w:rPr>
            </w:pPr>
            <w:r>
              <w:rPr>
                <w:sz w:val="24"/>
                <w:szCs w:val="24"/>
              </w:rPr>
              <w:t>X</w:t>
            </w:r>
          </w:p>
        </w:tc>
      </w:tr>
      <w:tr w:rsidR="00B456CD" w14:paraId="238973FD" w14:textId="77777777" w:rsidTr="00B456CD">
        <w:tc>
          <w:tcPr>
            <w:tcW w:w="3119" w:type="dxa"/>
            <w:tcBorders>
              <w:top w:val="single" w:sz="6" w:space="0" w:color="auto"/>
              <w:left w:val="single" w:sz="6" w:space="0" w:color="auto"/>
              <w:bottom w:val="single" w:sz="6" w:space="0" w:color="auto"/>
              <w:right w:val="nil"/>
            </w:tcBorders>
            <w:hideMark/>
          </w:tcPr>
          <w:p w14:paraId="03AC9369" w14:textId="77777777" w:rsidR="00B456CD" w:rsidRDefault="00B456CD">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0E9FCD08" w14:textId="77777777" w:rsidR="00B456CD" w:rsidRDefault="00B456CD">
            <w:pPr>
              <w:rPr>
                <w:sz w:val="24"/>
                <w:szCs w:val="24"/>
              </w:rPr>
            </w:pPr>
            <w:bookmarkStart w:id="0" w:name="_GoBack"/>
            <w:bookmarkEnd w:id="0"/>
          </w:p>
        </w:tc>
      </w:tr>
      <w:tr w:rsidR="00B456CD" w14:paraId="1B20D047" w14:textId="77777777" w:rsidTr="00B456CD">
        <w:tc>
          <w:tcPr>
            <w:tcW w:w="3119" w:type="dxa"/>
            <w:tcBorders>
              <w:top w:val="single" w:sz="6" w:space="0" w:color="auto"/>
              <w:left w:val="single" w:sz="6" w:space="0" w:color="auto"/>
              <w:bottom w:val="single" w:sz="6" w:space="0" w:color="auto"/>
              <w:right w:val="nil"/>
            </w:tcBorders>
            <w:hideMark/>
          </w:tcPr>
          <w:p w14:paraId="6B3380B5" w14:textId="77777777" w:rsidR="00B456CD" w:rsidRDefault="00B456CD">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31DD8AC1" w14:textId="77777777" w:rsidR="00B456CD" w:rsidRDefault="00B456CD">
            <w:pPr>
              <w:rPr>
                <w:sz w:val="24"/>
                <w:szCs w:val="24"/>
              </w:rPr>
            </w:pPr>
          </w:p>
        </w:tc>
      </w:tr>
    </w:tbl>
    <w:p w14:paraId="54E2F62E" w14:textId="77777777" w:rsidR="00B456CD" w:rsidRDefault="00B456CD" w:rsidP="00B456CD">
      <w:pPr>
        <w:rPr>
          <w:sz w:val="24"/>
          <w:szCs w:val="24"/>
        </w:rPr>
      </w:pPr>
    </w:p>
    <w:p w14:paraId="220B1A01" w14:textId="77777777" w:rsidR="00B456CD" w:rsidRDefault="00B456CD" w:rsidP="00B456CD">
      <w:pPr>
        <w:jc w:val="center"/>
        <w:rPr>
          <w:b/>
          <w:bCs/>
          <w:iCs/>
          <w:sz w:val="24"/>
          <w:szCs w:val="24"/>
        </w:rPr>
      </w:pPr>
      <w:r>
        <w:rPr>
          <w:b/>
          <w:bCs/>
          <w:iCs/>
          <w:sz w:val="24"/>
          <w:szCs w:val="24"/>
        </w:rPr>
        <w:t>VILJANDI LINNAVOLIKOGU</w:t>
      </w:r>
    </w:p>
    <w:p w14:paraId="1EF1634B" w14:textId="77777777" w:rsidR="00B456CD" w:rsidRDefault="00B456CD" w:rsidP="00B456CD">
      <w:pPr>
        <w:rPr>
          <w:b/>
          <w:iCs/>
          <w:sz w:val="24"/>
          <w:szCs w:val="24"/>
        </w:rPr>
      </w:pPr>
    </w:p>
    <w:p w14:paraId="2D7B004D" w14:textId="77777777" w:rsidR="00B456CD" w:rsidRDefault="00B456CD" w:rsidP="00B456CD">
      <w:pPr>
        <w:pStyle w:val="Pealkiri7"/>
        <w:rPr>
          <w:i w:val="0"/>
        </w:rPr>
      </w:pPr>
      <w:r>
        <w:rPr>
          <w:i w:val="0"/>
        </w:rPr>
        <w:t>OTSUS</w:t>
      </w:r>
    </w:p>
    <w:p w14:paraId="62C74B75" w14:textId="77777777" w:rsidR="00B456CD" w:rsidRDefault="00B456CD" w:rsidP="00B456CD">
      <w:pPr>
        <w:jc w:val="center"/>
        <w:rPr>
          <w:b/>
          <w:bCs/>
          <w:iCs/>
          <w:sz w:val="24"/>
          <w:szCs w:val="24"/>
        </w:rPr>
      </w:pPr>
    </w:p>
    <w:p w14:paraId="12A6BE45" w14:textId="77777777" w:rsidR="00B456CD" w:rsidRDefault="00B456CD" w:rsidP="00B456CD">
      <w:pPr>
        <w:pStyle w:val="Pealkiri3"/>
        <w:ind w:left="5760" w:firstLine="720"/>
        <w:jc w:val="both"/>
        <w:rPr>
          <w:b w:val="0"/>
          <w:i w:val="0"/>
        </w:rPr>
      </w:pPr>
      <w:r>
        <w:rPr>
          <w:b w:val="0"/>
          <w:i w:val="0"/>
        </w:rPr>
        <w:t>21. detsember 2017   nr</w:t>
      </w:r>
    </w:p>
    <w:p w14:paraId="21DE0CB9" w14:textId="77777777" w:rsidR="00B456CD" w:rsidRDefault="00B456CD" w:rsidP="00B456CD">
      <w:pPr>
        <w:rPr>
          <w:sz w:val="24"/>
          <w:szCs w:val="24"/>
        </w:rPr>
      </w:pPr>
    </w:p>
    <w:p w14:paraId="5E9ADCC3" w14:textId="77777777" w:rsidR="00B456CD" w:rsidRDefault="00B456CD" w:rsidP="00B456CD">
      <w:pPr>
        <w:rPr>
          <w:sz w:val="24"/>
          <w:szCs w:val="24"/>
        </w:rPr>
      </w:pPr>
      <w:r>
        <w:rPr>
          <w:sz w:val="24"/>
          <w:szCs w:val="24"/>
        </w:rPr>
        <w:t>Loa andmine varaliste kohustuste võtmiseks</w:t>
      </w:r>
    </w:p>
    <w:p w14:paraId="76141095" w14:textId="77777777" w:rsidR="00B456CD" w:rsidRDefault="00B456CD" w:rsidP="00B456CD">
      <w:pPr>
        <w:rPr>
          <w:sz w:val="24"/>
          <w:szCs w:val="24"/>
        </w:rPr>
      </w:pPr>
    </w:p>
    <w:p w14:paraId="2C1CD570" w14:textId="77777777" w:rsidR="00B456CD" w:rsidRDefault="00B456CD" w:rsidP="00B456CD">
      <w:pPr>
        <w:rPr>
          <w:sz w:val="24"/>
          <w:szCs w:val="24"/>
        </w:rPr>
      </w:pPr>
    </w:p>
    <w:p w14:paraId="6934E567" w14:textId="77777777" w:rsidR="00B456CD" w:rsidRDefault="00B456CD" w:rsidP="00B456CD">
      <w:pPr>
        <w:jc w:val="both"/>
        <w:rPr>
          <w:sz w:val="24"/>
          <w:szCs w:val="24"/>
        </w:rPr>
      </w:pPr>
      <w:r>
        <w:rPr>
          <w:sz w:val="24"/>
          <w:szCs w:val="24"/>
        </w:rPr>
        <w:t>Kohaliku omavalitsuse üksuse finantsjuhtimise seaduse § 28 lõike 3, Viljandi Linnavalitsuse 13.02.2012 määruse nr 9 ,,Riigihangete korraldamise kord“ § 5 lõike 2 ja siseministri 13.02.2015 määruse nr 4 ,,Piirkondade konkurentsivõime tugevdamise investeeringute toetuse andmise tingimused ja kord“ alusel Viljandi Linnavolikogu</w:t>
      </w:r>
    </w:p>
    <w:p w14:paraId="2D5197B5" w14:textId="77777777" w:rsidR="00B456CD" w:rsidRDefault="00B456CD" w:rsidP="00B456CD">
      <w:pPr>
        <w:jc w:val="both"/>
        <w:rPr>
          <w:sz w:val="24"/>
          <w:szCs w:val="24"/>
        </w:rPr>
      </w:pPr>
    </w:p>
    <w:p w14:paraId="2E35B4D3" w14:textId="77777777" w:rsidR="00B456CD" w:rsidRDefault="00B456CD" w:rsidP="00B456CD">
      <w:pPr>
        <w:jc w:val="both"/>
        <w:rPr>
          <w:sz w:val="24"/>
          <w:szCs w:val="24"/>
        </w:rPr>
      </w:pPr>
    </w:p>
    <w:p w14:paraId="5D66D3B9" w14:textId="77777777" w:rsidR="00B456CD" w:rsidRDefault="00B456CD" w:rsidP="00B456CD">
      <w:pPr>
        <w:jc w:val="both"/>
        <w:rPr>
          <w:b/>
          <w:sz w:val="24"/>
          <w:szCs w:val="24"/>
        </w:rPr>
      </w:pPr>
      <w:r>
        <w:rPr>
          <w:b/>
          <w:sz w:val="24"/>
          <w:szCs w:val="24"/>
        </w:rPr>
        <w:t>o t s u s t a b:</w:t>
      </w:r>
    </w:p>
    <w:p w14:paraId="4CD54E93" w14:textId="77777777" w:rsidR="00B456CD" w:rsidRDefault="00B456CD" w:rsidP="00B456CD">
      <w:pPr>
        <w:jc w:val="both"/>
        <w:rPr>
          <w:sz w:val="24"/>
          <w:szCs w:val="24"/>
        </w:rPr>
      </w:pPr>
    </w:p>
    <w:p w14:paraId="2E344C99" w14:textId="77777777" w:rsidR="00B456CD" w:rsidRDefault="00B456CD" w:rsidP="00B456CD">
      <w:pPr>
        <w:jc w:val="both"/>
        <w:rPr>
          <w:sz w:val="24"/>
          <w:szCs w:val="24"/>
        </w:rPr>
      </w:pPr>
      <w:r>
        <w:rPr>
          <w:sz w:val="24"/>
          <w:szCs w:val="24"/>
        </w:rPr>
        <w:t>1. Lubada Viljandi Linnavalitsusel võtta varalisi kohustusi projekti ,,</w:t>
      </w:r>
      <w:r>
        <w:t xml:space="preserve"> </w:t>
      </w:r>
      <w:r>
        <w:rPr>
          <w:sz w:val="24"/>
          <w:szCs w:val="24"/>
        </w:rPr>
        <w:t>Kantremaa tööstusala avaliku tugitaristu kaasajastamine (Pärnu mnt, Pargi tn, Planeedi tn, Tähe tn, Metsküla tee)“ elluviimiseks ja tagada omafinantseering summas kuni 550 000 eurot.</w:t>
      </w:r>
    </w:p>
    <w:p w14:paraId="276B5257" w14:textId="77777777" w:rsidR="00B456CD" w:rsidRDefault="00B456CD" w:rsidP="00B456CD">
      <w:pPr>
        <w:jc w:val="both"/>
        <w:rPr>
          <w:sz w:val="24"/>
          <w:szCs w:val="24"/>
        </w:rPr>
      </w:pPr>
    </w:p>
    <w:p w14:paraId="5B429564" w14:textId="77777777" w:rsidR="00B456CD" w:rsidRDefault="00B456CD" w:rsidP="00B456CD">
      <w:pPr>
        <w:jc w:val="both"/>
        <w:rPr>
          <w:sz w:val="24"/>
          <w:szCs w:val="24"/>
        </w:rPr>
      </w:pPr>
      <w:r>
        <w:rPr>
          <w:sz w:val="24"/>
          <w:szCs w:val="24"/>
        </w:rPr>
        <w:t>2. Tunnistada kehtetuks Viljandi Linnavolikogu 30.06.2016 otsuse nr 335 „Loa andmine varaliste kohustuste võtmiseks“ punkt 2.2.</w:t>
      </w:r>
    </w:p>
    <w:p w14:paraId="246A099A" w14:textId="77777777" w:rsidR="00B456CD" w:rsidRDefault="00B456CD" w:rsidP="00B456CD">
      <w:pPr>
        <w:jc w:val="both"/>
        <w:rPr>
          <w:sz w:val="24"/>
          <w:szCs w:val="24"/>
        </w:rPr>
      </w:pPr>
    </w:p>
    <w:p w14:paraId="12FF1E7B" w14:textId="77777777" w:rsidR="00B456CD" w:rsidRDefault="00B456CD" w:rsidP="00B456CD">
      <w:pPr>
        <w:ind w:right="-58"/>
        <w:jc w:val="both"/>
        <w:rPr>
          <w:sz w:val="24"/>
          <w:szCs w:val="24"/>
        </w:rPr>
      </w:pPr>
      <w:r>
        <w:rPr>
          <w:sz w:val="24"/>
          <w:szCs w:val="24"/>
        </w:rPr>
        <w:t>3. Käesoleva otsusega mittenõustumisel võib esitada 30 päeva jooksul otsuse teatavakstegemisest arvates:</w:t>
      </w:r>
    </w:p>
    <w:p w14:paraId="60411DBD" w14:textId="77777777" w:rsidR="00B456CD" w:rsidRDefault="00B456CD" w:rsidP="00B456CD">
      <w:pPr>
        <w:ind w:right="-58"/>
        <w:jc w:val="both"/>
        <w:rPr>
          <w:sz w:val="24"/>
          <w:szCs w:val="24"/>
        </w:rPr>
      </w:pPr>
      <w:r>
        <w:rPr>
          <w:sz w:val="24"/>
          <w:szCs w:val="24"/>
        </w:rPr>
        <w:t>1) vaide Viljandi Linnavolikogule aadressil volikogu@viljandi.ee või Linnu tn 2, 71020 Viljandi;</w:t>
      </w:r>
    </w:p>
    <w:p w14:paraId="3D1EB952" w14:textId="77777777" w:rsidR="00B456CD" w:rsidRDefault="00B456CD" w:rsidP="00B456CD">
      <w:pPr>
        <w:ind w:right="-58"/>
        <w:jc w:val="both"/>
        <w:rPr>
          <w:sz w:val="24"/>
          <w:szCs w:val="24"/>
        </w:rPr>
      </w:pPr>
      <w:r>
        <w:rPr>
          <w:sz w:val="24"/>
          <w:szCs w:val="24"/>
        </w:rPr>
        <w:t>2) kaebuse Tartu Halduskohtule aadressil tmktartu.menetlus@kohus.ee või Kalevi tn 1, 51010 Tartu.</w:t>
      </w:r>
    </w:p>
    <w:p w14:paraId="5EB85A93" w14:textId="77777777" w:rsidR="00B456CD" w:rsidRDefault="00B456CD" w:rsidP="00B456CD">
      <w:pPr>
        <w:jc w:val="both"/>
        <w:rPr>
          <w:sz w:val="24"/>
          <w:szCs w:val="24"/>
        </w:rPr>
      </w:pPr>
    </w:p>
    <w:p w14:paraId="6177A6CC" w14:textId="77777777" w:rsidR="00B456CD" w:rsidRDefault="00B456CD" w:rsidP="00B456CD">
      <w:pPr>
        <w:jc w:val="both"/>
        <w:rPr>
          <w:sz w:val="24"/>
          <w:szCs w:val="24"/>
        </w:rPr>
      </w:pPr>
      <w:r>
        <w:rPr>
          <w:sz w:val="24"/>
          <w:szCs w:val="24"/>
        </w:rPr>
        <w:t>4. Otsus jõustub teatavakstegemisest.</w:t>
      </w:r>
    </w:p>
    <w:p w14:paraId="4646C171" w14:textId="77777777" w:rsidR="00B456CD" w:rsidRDefault="00B456CD" w:rsidP="00B456CD">
      <w:pPr>
        <w:jc w:val="both"/>
        <w:rPr>
          <w:sz w:val="24"/>
          <w:szCs w:val="24"/>
        </w:rPr>
      </w:pPr>
    </w:p>
    <w:p w14:paraId="2377E405" w14:textId="77777777" w:rsidR="00B456CD" w:rsidRDefault="00B456CD" w:rsidP="00B456CD">
      <w:pPr>
        <w:jc w:val="both"/>
        <w:rPr>
          <w:sz w:val="24"/>
          <w:szCs w:val="24"/>
        </w:rPr>
      </w:pPr>
    </w:p>
    <w:p w14:paraId="497350BC" w14:textId="77777777" w:rsidR="00B456CD" w:rsidRDefault="00B456CD" w:rsidP="00B456CD">
      <w:pPr>
        <w:jc w:val="both"/>
        <w:rPr>
          <w:sz w:val="24"/>
          <w:szCs w:val="24"/>
        </w:rPr>
      </w:pPr>
      <w:r>
        <w:rPr>
          <w:sz w:val="24"/>
          <w:szCs w:val="24"/>
        </w:rPr>
        <w:t>(allkirjastatud digitaalselt)</w:t>
      </w:r>
    </w:p>
    <w:p w14:paraId="67ED099F" w14:textId="77777777" w:rsidR="00B456CD" w:rsidRDefault="00B456CD" w:rsidP="00B456CD">
      <w:pPr>
        <w:pStyle w:val="Pealkiri2"/>
        <w:jc w:val="both"/>
      </w:pPr>
      <w:r>
        <w:t>Helir-Valdor Seeder</w:t>
      </w:r>
    </w:p>
    <w:p w14:paraId="0B9703FD" w14:textId="77777777" w:rsidR="00B456CD" w:rsidRDefault="00B456CD" w:rsidP="00B456CD">
      <w:pPr>
        <w:jc w:val="both"/>
        <w:rPr>
          <w:sz w:val="24"/>
          <w:szCs w:val="24"/>
        </w:rPr>
      </w:pPr>
      <w:r>
        <w:rPr>
          <w:sz w:val="24"/>
          <w:szCs w:val="24"/>
        </w:rPr>
        <w:t>linnavolikogu esimees</w:t>
      </w:r>
    </w:p>
    <w:p w14:paraId="3B80B19D" w14:textId="77777777" w:rsidR="00B456CD" w:rsidRDefault="00B456CD" w:rsidP="00B456CD">
      <w:pPr>
        <w:jc w:val="both"/>
        <w:rPr>
          <w:sz w:val="24"/>
          <w:szCs w:val="24"/>
        </w:rPr>
      </w:pPr>
    </w:p>
    <w:p w14:paraId="532AB06C" w14:textId="77777777" w:rsidR="00B456CD" w:rsidRDefault="00B456CD" w:rsidP="00B456CD">
      <w:pPr>
        <w:jc w:val="both"/>
        <w:rPr>
          <w:sz w:val="24"/>
          <w:szCs w:val="24"/>
        </w:rPr>
      </w:pPr>
    </w:p>
    <w:p w14:paraId="27BEF7A7" w14:textId="5B5DFEF7" w:rsidR="00B456CD" w:rsidRDefault="00B456CD" w:rsidP="00B456CD">
      <w:pPr>
        <w:pStyle w:val="Pealkiri1"/>
        <w:jc w:val="both"/>
        <w:rPr>
          <w:b w:val="0"/>
          <w:bCs w:val="0"/>
          <w:sz w:val="24"/>
          <w:szCs w:val="24"/>
        </w:rPr>
      </w:pPr>
      <w:r>
        <w:rPr>
          <w:sz w:val="24"/>
          <w:szCs w:val="24"/>
        </w:rPr>
        <w:t xml:space="preserve">Koostaja(d): </w:t>
      </w:r>
      <w:r w:rsidR="007D5E2F" w:rsidRPr="007D5E2F">
        <w:rPr>
          <w:b w:val="0"/>
          <w:sz w:val="24"/>
          <w:szCs w:val="24"/>
        </w:rPr>
        <w:t>Jako Arula</w:t>
      </w:r>
    </w:p>
    <w:p w14:paraId="642F8208" w14:textId="400B3D32" w:rsidR="00B456CD" w:rsidRPr="007D5E2F" w:rsidRDefault="00B456CD" w:rsidP="00B456CD">
      <w:pPr>
        <w:jc w:val="both"/>
        <w:rPr>
          <w:bCs/>
          <w:sz w:val="24"/>
          <w:szCs w:val="24"/>
        </w:rPr>
      </w:pPr>
      <w:r>
        <w:rPr>
          <w:b/>
          <w:bCs/>
          <w:sz w:val="24"/>
          <w:szCs w:val="24"/>
        </w:rPr>
        <w:t xml:space="preserve">Esitatud: </w:t>
      </w:r>
      <w:r w:rsidR="007D5E2F">
        <w:rPr>
          <w:bCs/>
          <w:sz w:val="24"/>
          <w:szCs w:val="24"/>
        </w:rPr>
        <w:t>04.12.2017</w:t>
      </w:r>
    </w:p>
    <w:p w14:paraId="0D9C47DF" w14:textId="77777777" w:rsidR="00B456CD" w:rsidRDefault="00B456CD" w:rsidP="00B456CD">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Pr>
          <w:bCs/>
          <w:sz w:val="24"/>
          <w:szCs w:val="24"/>
        </w:rPr>
        <w:t>Kalvi Märtin</w:t>
      </w:r>
    </w:p>
    <w:p w14:paraId="3F7DFD1E" w14:textId="0DD5BB1E" w:rsidR="00B456CD" w:rsidRPr="007D5E2F" w:rsidRDefault="00B456CD" w:rsidP="00B456CD">
      <w:pPr>
        <w:jc w:val="both"/>
        <w:rPr>
          <w:bCs/>
          <w:sz w:val="24"/>
          <w:szCs w:val="24"/>
        </w:rPr>
      </w:pPr>
      <w:r>
        <w:rPr>
          <w:b/>
          <w:bCs/>
          <w:sz w:val="24"/>
          <w:szCs w:val="24"/>
        </w:rPr>
        <w:t>Lk arv:</w:t>
      </w:r>
      <w:r w:rsidR="007D5E2F">
        <w:rPr>
          <w:b/>
          <w:bCs/>
          <w:sz w:val="24"/>
          <w:szCs w:val="24"/>
        </w:rPr>
        <w:t xml:space="preserve"> </w:t>
      </w:r>
      <w:r w:rsidR="007D5E2F">
        <w:rPr>
          <w:bCs/>
          <w:sz w:val="24"/>
          <w:szCs w:val="24"/>
        </w:rPr>
        <w:t>2</w:t>
      </w:r>
    </w:p>
    <w:p w14:paraId="5F645032" w14:textId="77777777" w:rsidR="00B456CD" w:rsidRDefault="00B456CD" w:rsidP="00B456CD">
      <w:pPr>
        <w:jc w:val="both"/>
        <w:rPr>
          <w:sz w:val="24"/>
          <w:szCs w:val="24"/>
        </w:rPr>
      </w:pPr>
      <w:r>
        <w:rPr>
          <w:b/>
          <w:bCs/>
          <w:sz w:val="24"/>
          <w:szCs w:val="24"/>
        </w:rPr>
        <w:t xml:space="preserve">Hääletamine: </w:t>
      </w:r>
      <w:r>
        <w:rPr>
          <w:bCs/>
          <w:sz w:val="24"/>
          <w:szCs w:val="24"/>
        </w:rPr>
        <w:t>koosseisu häälteenamus</w:t>
      </w:r>
    </w:p>
    <w:p w14:paraId="26658860" w14:textId="77777777" w:rsidR="00B456CD" w:rsidRDefault="00B456CD" w:rsidP="00B456CD">
      <w:pPr>
        <w:ind w:left="3600" w:firstLine="720"/>
        <w:jc w:val="both"/>
        <w:rPr>
          <w:sz w:val="24"/>
          <w:szCs w:val="24"/>
        </w:rPr>
      </w:pPr>
      <w:r>
        <w:rPr>
          <w:sz w:val="24"/>
          <w:szCs w:val="24"/>
        </w:rPr>
        <w:br w:type="page"/>
      </w:r>
      <w:r>
        <w:rPr>
          <w:sz w:val="24"/>
          <w:szCs w:val="24"/>
        </w:rPr>
        <w:lastRenderedPageBreak/>
        <w:t>Seletuskiri</w:t>
      </w:r>
    </w:p>
    <w:p w14:paraId="202D882B" w14:textId="77777777" w:rsidR="00B456CD" w:rsidRDefault="00B456CD" w:rsidP="00B456CD">
      <w:pPr>
        <w:ind w:left="2160" w:firstLine="720"/>
        <w:jc w:val="both"/>
        <w:rPr>
          <w:b/>
          <w:sz w:val="24"/>
          <w:szCs w:val="24"/>
        </w:rPr>
      </w:pPr>
      <w:r>
        <w:rPr>
          <w:b/>
          <w:sz w:val="24"/>
          <w:szCs w:val="24"/>
        </w:rPr>
        <w:t>Loa andmine varaliste kohustuste võtmiseks</w:t>
      </w:r>
    </w:p>
    <w:p w14:paraId="0DCDA36E" w14:textId="77777777" w:rsidR="00B456CD" w:rsidRDefault="00B456CD" w:rsidP="00B456CD">
      <w:pPr>
        <w:jc w:val="both"/>
        <w:rPr>
          <w:sz w:val="24"/>
          <w:szCs w:val="24"/>
        </w:rPr>
      </w:pPr>
    </w:p>
    <w:p w14:paraId="25036337" w14:textId="77777777" w:rsidR="00B456CD" w:rsidRDefault="00B456CD" w:rsidP="00B456CD">
      <w:pPr>
        <w:jc w:val="both"/>
        <w:rPr>
          <w:sz w:val="24"/>
          <w:szCs w:val="24"/>
        </w:rPr>
      </w:pPr>
    </w:p>
    <w:p w14:paraId="0E020DEC" w14:textId="77777777" w:rsidR="00B456CD" w:rsidRDefault="00B456CD" w:rsidP="00B456CD">
      <w:pPr>
        <w:jc w:val="both"/>
        <w:rPr>
          <w:sz w:val="24"/>
          <w:szCs w:val="24"/>
        </w:rPr>
      </w:pPr>
      <w:r>
        <w:rPr>
          <w:sz w:val="24"/>
          <w:szCs w:val="24"/>
        </w:rPr>
        <w:t>Eelnõu eesmärk on küsida volikogu luba omafinantseeringu suurendamiseks projekti ,,Kantremaa tööstusala avaliku tugitaristu kaasajastamine (Pärnu maantee, Pargi, Planeedi ja Tähe tänavad ning Metsküla tee)“ elluviimiseks. Projekti raames on plaanis rekonstrueerida Pärnu maantee lõik Planeedi ja Tähe tänavate ristmikust linna piirini, Pargi, Planeedi ja Tähe tänavad ning Metsküla tee lõigus Pargi tänavast kuni linna piirini.</w:t>
      </w:r>
    </w:p>
    <w:p w14:paraId="7FDCE182" w14:textId="77777777" w:rsidR="00B456CD" w:rsidRDefault="00B456CD" w:rsidP="00B456CD">
      <w:pPr>
        <w:jc w:val="both"/>
        <w:rPr>
          <w:sz w:val="24"/>
          <w:szCs w:val="24"/>
        </w:rPr>
      </w:pPr>
    </w:p>
    <w:p w14:paraId="57C44311" w14:textId="77777777" w:rsidR="00B456CD" w:rsidRDefault="00B456CD" w:rsidP="00B456CD">
      <w:pPr>
        <w:jc w:val="both"/>
        <w:rPr>
          <w:sz w:val="24"/>
          <w:szCs w:val="24"/>
        </w:rPr>
      </w:pPr>
      <w:r>
        <w:rPr>
          <w:sz w:val="24"/>
          <w:szCs w:val="24"/>
        </w:rPr>
        <w:t>Viljandi Linnavolikogu 30.06.2016 otsusega nr 335 lubas volikogu Viljandi Linnavalitsusel võtta varalisi kohustusi antud projektile summas kuni 450 000 eurot.</w:t>
      </w:r>
    </w:p>
    <w:p w14:paraId="1F4DD359" w14:textId="77777777" w:rsidR="00B456CD" w:rsidRDefault="00B456CD" w:rsidP="00B456CD">
      <w:pPr>
        <w:jc w:val="both"/>
        <w:rPr>
          <w:sz w:val="24"/>
          <w:szCs w:val="24"/>
        </w:rPr>
      </w:pPr>
    </w:p>
    <w:p w14:paraId="07B1AD97" w14:textId="77777777" w:rsidR="00B456CD" w:rsidRDefault="00B456CD" w:rsidP="00B456CD">
      <w:pPr>
        <w:jc w:val="both"/>
        <w:rPr>
          <w:sz w:val="24"/>
          <w:szCs w:val="24"/>
        </w:rPr>
      </w:pPr>
      <w:r>
        <w:rPr>
          <w:sz w:val="24"/>
          <w:szCs w:val="24"/>
        </w:rPr>
        <w:t>Projektile tegi realiseerimise ehk orienteeruva ehitusmaksumuse kalkulatsiooni Tinter-Projekt OÜ, mille järgi oleks omafinantseering koos juurdekuuluvaga olnud 412 479,60 eurot.</w:t>
      </w:r>
    </w:p>
    <w:p w14:paraId="465D2C6F" w14:textId="77777777" w:rsidR="00B456CD" w:rsidRDefault="00B456CD" w:rsidP="00B456CD">
      <w:pPr>
        <w:jc w:val="both"/>
        <w:rPr>
          <w:sz w:val="24"/>
          <w:szCs w:val="24"/>
        </w:rPr>
      </w:pPr>
    </w:p>
    <w:p w14:paraId="7F7E6919" w14:textId="77777777" w:rsidR="00B456CD" w:rsidRDefault="00B456CD" w:rsidP="00B456CD">
      <w:pPr>
        <w:jc w:val="both"/>
        <w:rPr>
          <w:sz w:val="24"/>
          <w:szCs w:val="24"/>
        </w:rPr>
      </w:pPr>
      <w:r>
        <w:rPr>
          <w:sz w:val="24"/>
          <w:szCs w:val="24"/>
        </w:rPr>
        <w:t>Projektitaotluste koosseisus on taotleja, st Viljandi Linnavalitsus, kohustatud esitama kinnituse, et tagab projektide elluviimiseks vajaliku omafinantseeringu, mis koosneb:</w:t>
      </w:r>
    </w:p>
    <w:p w14:paraId="2F92EEED" w14:textId="77777777" w:rsidR="00B456CD" w:rsidRDefault="00B456CD" w:rsidP="00B456CD">
      <w:pPr>
        <w:jc w:val="both"/>
        <w:rPr>
          <w:sz w:val="24"/>
          <w:szCs w:val="24"/>
        </w:rPr>
      </w:pPr>
      <w:r>
        <w:rPr>
          <w:sz w:val="24"/>
          <w:szCs w:val="24"/>
        </w:rPr>
        <w:t>•</w:t>
      </w:r>
      <w:r>
        <w:rPr>
          <w:sz w:val="24"/>
          <w:szCs w:val="24"/>
        </w:rPr>
        <w:tab/>
        <w:t>abikõlblike kulude omafinantseeringust (määr 15%);</w:t>
      </w:r>
    </w:p>
    <w:p w14:paraId="32E4C3E7" w14:textId="77777777" w:rsidR="00B456CD" w:rsidRDefault="00B456CD" w:rsidP="00B456CD">
      <w:pPr>
        <w:jc w:val="both"/>
        <w:rPr>
          <w:sz w:val="24"/>
          <w:szCs w:val="24"/>
        </w:rPr>
      </w:pPr>
      <w:r>
        <w:rPr>
          <w:sz w:val="24"/>
          <w:szCs w:val="24"/>
        </w:rPr>
        <w:t>•</w:t>
      </w:r>
      <w:r>
        <w:rPr>
          <w:sz w:val="24"/>
          <w:szCs w:val="24"/>
        </w:rPr>
        <w:tab/>
        <w:t>võimalikest mitteabikõlblikest kuludest.</w:t>
      </w:r>
    </w:p>
    <w:p w14:paraId="0D3C4B8A" w14:textId="77777777" w:rsidR="00B456CD" w:rsidRDefault="00B456CD" w:rsidP="00B456CD">
      <w:pPr>
        <w:jc w:val="both"/>
        <w:rPr>
          <w:sz w:val="24"/>
          <w:szCs w:val="24"/>
        </w:rPr>
      </w:pPr>
    </w:p>
    <w:p w14:paraId="5D2A9FB5" w14:textId="77777777" w:rsidR="00B456CD" w:rsidRDefault="00B456CD" w:rsidP="00B456CD">
      <w:pPr>
        <w:jc w:val="both"/>
        <w:rPr>
          <w:sz w:val="24"/>
          <w:szCs w:val="24"/>
        </w:rPr>
      </w:pPr>
      <w:r>
        <w:rPr>
          <w:sz w:val="24"/>
          <w:szCs w:val="24"/>
        </w:rPr>
        <w:t>Toetusega seotud tegevuste ja otsuste ajaline järjestus on:</w:t>
      </w:r>
    </w:p>
    <w:p w14:paraId="473DD3E5" w14:textId="77777777" w:rsidR="00B456CD" w:rsidRDefault="00B456CD" w:rsidP="00B456CD">
      <w:pPr>
        <w:pStyle w:val="Loendilik"/>
        <w:numPr>
          <w:ilvl w:val="0"/>
          <w:numId w:val="8"/>
        </w:numPr>
        <w:jc w:val="both"/>
        <w:rPr>
          <w:sz w:val="24"/>
          <w:szCs w:val="24"/>
        </w:rPr>
      </w:pPr>
      <w:r>
        <w:rPr>
          <w:sz w:val="24"/>
          <w:szCs w:val="24"/>
        </w:rPr>
        <w:t>Viljandi linn esitas piirkondade konkurentsivõime tugevdamise meetmesse „Tööstus- ja ettevõtlusalade juurde avaliku tugitaristu arendamise toetamine“ projekti nr EU50592 Kantremaa tööstusala avaliku tugitaristu kaasajastamine (Pärnu mnt, Pargi tn, Planeedi tn, Tähe tn, Metsküla tee) 04.07.2016 (edaspidi projekt).</w:t>
      </w:r>
    </w:p>
    <w:p w14:paraId="29F6DCAC" w14:textId="77777777" w:rsidR="00B456CD" w:rsidRDefault="00B456CD" w:rsidP="00B456CD">
      <w:pPr>
        <w:pStyle w:val="Loendilik"/>
        <w:numPr>
          <w:ilvl w:val="0"/>
          <w:numId w:val="8"/>
        </w:numPr>
        <w:jc w:val="both"/>
        <w:rPr>
          <w:sz w:val="24"/>
          <w:szCs w:val="24"/>
        </w:rPr>
      </w:pPr>
      <w:r>
        <w:rPr>
          <w:sz w:val="24"/>
          <w:szCs w:val="24"/>
        </w:rPr>
        <w:t>Taotluse esitamise tingimuseks oli loa saamine rahaliste kohustuste võtmiseks, mis anti 30. juuni 2016 Viljandi Linnavolikogu otsusega nr 355.</w:t>
      </w:r>
    </w:p>
    <w:p w14:paraId="7E7C7C36" w14:textId="77777777" w:rsidR="00B456CD" w:rsidRDefault="00B456CD" w:rsidP="00B456CD">
      <w:pPr>
        <w:pStyle w:val="Loendilik"/>
        <w:numPr>
          <w:ilvl w:val="0"/>
          <w:numId w:val="8"/>
        </w:numPr>
        <w:jc w:val="both"/>
        <w:rPr>
          <w:sz w:val="24"/>
          <w:szCs w:val="24"/>
        </w:rPr>
      </w:pPr>
      <w:r>
        <w:rPr>
          <w:sz w:val="24"/>
          <w:szCs w:val="24"/>
        </w:rPr>
        <w:t>EAS tunnistas 23.10.2016 kirjaga taotluse osaliselt rahastatavaks (toetuse summa 1 198 698,25 eurot) ning alates sellest on Viljandi linn esitanud hulgaliselt lisamaterjale ning teinud korrektuure projekti taotlusvormis, ehitusprojekti kululoendites jne.</w:t>
      </w:r>
    </w:p>
    <w:p w14:paraId="08B619A2" w14:textId="77777777" w:rsidR="00B456CD" w:rsidRDefault="00B456CD" w:rsidP="00B456CD">
      <w:pPr>
        <w:pStyle w:val="Loendilik"/>
        <w:numPr>
          <w:ilvl w:val="0"/>
          <w:numId w:val="8"/>
        </w:numPr>
        <w:jc w:val="both"/>
        <w:rPr>
          <w:sz w:val="24"/>
          <w:szCs w:val="24"/>
        </w:rPr>
      </w:pPr>
      <w:r>
        <w:rPr>
          <w:sz w:val="24"/>
          <w:szCs w:val="24"/>
        </w:rPr>
        <w:t>Lõpliku rahastusotsuse saamiseks on EASile tarvis esitada täiendatud projektitaotlus, omafinantseeringut tõendavad dokumendid ning finantsanalüüs.</w:t>
      </w:r>
    </w:p>
    <w:p w14:paraId="4D0212A0" w14:textId="77777777" w:rsidR="00B456CD" w:rsidRDefault="00B456CD" w:rsidP="00B456CD">
      <w:pPr>
        <w:pStyle w:val="Loendilik"/>
        <w:numPr>
          <w:ilvl w:val="0"/>
          <w:numId w:val="8"/>
        </w:numPr>
        <w:jc w:val="both"/>
        <w:rPr>
          <w:sz w:val="24"/>
          <w:szCs w:val="24"/>
        </w:rPr>
      </w:pPr>
      <w:r>
        <w:rPr>
          <w:sz w:val="24"/>
          <w:szCs w:val="24"/>
        </w:rPr>
        <w:t>30.11.2017 esitas linnale garantiikirja summas 148 892,95 eurot Viljandi Veevärk AS, kes on projekti mõistes partneriks vee- ja kanalisatsioonitööde teostamisel.</w:t>
      </w:r>
    </w:p>
    <w:p w14:paraId="6391557F" w14:textId="77777777" w:rsidR="00B456CD" w:rsidRDefault="00B456CD" w:rsidP="00B456CD">
      <w:pPr>
        <w:pStyle w:val="Loendilik"/>
        <w:numPr>
          <w:ilvl w:val="0"/>
          <w:numId w:val="8"/>
        </w:numPr>
        <w:jc w:val="both"/>
        <w:rPr>
          <w:sz w:val="24"/>
          <w:szCs w:val="24"/>
        </w:rPr>
      </w:pPr>
      <w:r>
        <w:rPr>
          <w:sz w:val="24"/>
          <w:szCs w:val="24"/>
        </w:rPr>
        <w:t>Lähtuvalt asjaolust, et Tinter-Projekt OÜ on esitanud ehitustööde põhiprojekti Viljandi linnale novembris 2016 ning töid ei saa hakata teostama enne 2018 aastat, ei ole kehtiv varaliste kohustuste võtmise loa maht tööde teostamiseks piisav. Katta tuleb omaosalus ja võimalikud suurenevad mitteabikõlblikud kulud seoses tööde maksumuse kallinemisega. Mitteabikõlblikud torustiku ning reoveetrasside tööd rahastab partner Viljandi Veevärk AS.</w:t>
      </w:r>
    </w:p>
    <w:p w14:paraId="5989CD04" w14:textId="77777777" w:rsidR="00B456CD" w:rsidRDefault="00B456CD" w:rsidP="00B456CD">
      <w:pPr>
        <w:pStyle w:val="Loendilik"/>
        <w:numPr>
          <w:ilvl w:val="0"/>
          <w:numId w:val="8"/>
        </w:numPr>
        <w:jc w:val="both"/>
        <w:rPr>
          <w:sz w:val="24"/>
          <w:szCs w:val="24"/>
        </w:rPr>
      </w:pPr>
      <w:r>
        <w:rPr>
          <w:sz w:val="24"/>
          <w:szCs w:val="24"/>
        </w:rPr>
        <w:t>Lõpliku rahastusotsuse saamiseks EASilt tuleb muuta varaliste kohustuste loa võtmise otsust.</w:t>
      </w:r>
    </w:p>
    <w:p w14:paraId="168AF12A" w14:textId="77777777" w:rsidR="00B456CD" w:rsidRDefault="00B456CD" w:rsidP="00B456CD">
      <w:pPr>
        <w:jc w:val="both"/>
        <w:rPr>
          <w:sz w:val="24"/>
          <w:szCs w:val="24"/>
        </w:rPr>
      </w:pPr>
    </w:p>
    <w:p w14:paraId="6B52A282" w14:textId="77777777" w:rsidR="00B456CD" w:rsidRDefault="00B456CD" w:rsidP="00B456CD">
      <w:pPr>
        <w:jc w:val="both"/>
        <w:rPr>
          <w:sz w:val="24"/>
          <w:szCs w:val="24"/>
        </w:rPr>
      </w:pPr>
      <w:r>
        <w:rPr>
          <w:sz w:val="24"/>
          <w:szCs w:val="24"/>
        </w:rPr>
        <w:t>Ehitustööde alguse ajaks planeerime suvi 2018. Täpne ajakava selgub pärast EASi rahastamise otsust ja hankemenetluste  lõppemist.</w:t>
      </w:r>
    </w:p>
    <w:p w14:paraId="5C3155A7" w14:textId="77777777" w:rsidR="00B456CD" w:rsidRDefault="00B456CD" w:rsidP="00B456CD">
      <w:pPr>
        <w:jc w:val="both"/>
        <w:rPr>
          <w:sz w:val="24"/>
          <w:szCs w:val="24"/>
        </w:rPr>
      </w:pPr>
    </w:p>
    <w:p w14:paraId="6BAFCE3E" w14:textId="77777777" w:rsidR="00B456CD" w:rsidRDefault="00B456CD" w:rsidP="00B456CD">
      <w:pPr>
        <w:jc w:val="both"/>
        <w:rPr>
          <w:sz w:val="24"/>
          <w:szCs w:val="24"/>
        </w:rPr>
      </w:pPr>
    </w:p>
    <w:p w14:paraId="528813EA" w14:textId="77777777" w:rsidR="00B456CD" w:rsidRDefault="00B456CD" w:rsidP="00B456CD">
      <w:pPr>
        <w:jc w:val="both"/>
        <w:rPr>
          <w:sz w:val="24"/>
          <w:szCs w:val="24"/>
        </w:rPr>
      </w:pPr>
      <w:r>
        <w:rPr>
          <w:sz w:val="24"/>
          <w:szCs w:val="24"/>
        </w:rPr>
        <w:t>Kohaliku omavalitsuse üksuse finantsjuhtimise seaduse alusel on varaliste kohustuste võtmine läbi mitme eelarveaasta volikogu pädevuses.</w:t>
      </w:r>
    </w:p>
    <w:p w14:paraId="4970C75B" w14:textId="77777777" w:rsidR="00B456CD" w:rsidRDefault="00B456CD" w:rsidP="00B456CD">
      <w:pPr>
        <w:jc w:val="both"/>
        <w:rPr>
          <w:sz w:val="24"/>
          <w:szCs w:val="24"/>
        </w:rPr>
      </w:pPr>
    </w:p>
    <w:p w14:paraId="069CD59D" w14:textId="77777777" w:rsidR="00B456CD" w:rsidRDefault="00B456CD" w:rsidP="00B456CD">
      <w:pPr>
        <w:jc w:val="both"/>
        <w:rPr>
          <w:sz w:val="24"/>
          <w:szCs w:val="24"/>
        </w:rPr>
      </w:pPr>
    </w:p>
    <w:p w14:paraId="49BB9C8F" w14:textId="77777777" w:rsidR="00B456CD" w:rsidRDefault="00B456CD" w:rsidP="00B456CD">
      <w:pPr>
        <w:jc w:val="both"/>
        <w:rPr>
          <w:sz w:val="24"/>
          <w:szCs w:val="24"/>
        </w:rPr>
      </w:pPr>
      <w:r>
        <w:rPr>
          <w:sz w:val="24"/>
          <w:szCs w:val="24"/>
        </w:rPr>
        <w:t>(allkirjastatud digitaalselt)</w:t>
      </w:r>
    </w:p>
    <w:p w14:paraId="3D720074" w14:textId="77777777" w:rsidR="00B456CD" w:rsidRDefault="00B456CD" w:rsidP="00B456CD">
      <w:pPr>
        <w:jc w:val="both"/>
        <w:rPr>
          <w:sz w:val="24"/>
          <w:szCs w:val="24"/>
        </w:rPr>
      </w:pPr>
      <w:r>
        <w:rPr>
          <w:sz w:val="24"/>
          <w:szCs w:val="24"/>
        </w:rPr>
        <w:t>Jako Arula</w:t>
      </w:r>
    </w:p>
    <w:p w14:paraId="491FB0E6" w14:textId="577AFFFF" w:rsidR="006952A7" w:rsidRPr="00B456CD" w:rsidRDefault="00B456CD" w:rsidP="00B456CD">
      <w:pPr>
        <w:jc w:val="both"/>
        <w:rPr>
          <w:sz w:val="24"/>
          <w:szCs w:val="24"/>
        </w:rPr>
      </w:pPr>
      <w:r>
        <w:rPr>
          <w:sz w:val="24"/>
          <w:szCs w:val="24"/>
        </w:rPr>
        <w:t>arenguspetsialist</w:t>
      </w:r>
    </w:p>
    <w:sectPr w:rsidR="006952A7" w:rsidRPr="00B456CD"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55D"/>
    <w:multiLevelType w:val="hybridMultilevel"/>
    <w:tmpl w:val="942E1AB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6E10D97"/>
    <w:multiLevelType w:val="hybridMultilevel"/>
    <w:tmpl w:val="1FBCD0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5"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6"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87"/>
    <w:rsid w:val="000007A4"/>
    <w:rsid w:val="0000573D"/>
    <w:rsid w:val="000310B7"/>
    <w:rsid w:val="000579A6"/>
    <w:rsid w:val="00095C31"/>
    <w:rsid w:val="001B687D"/>
    <w:rsid w:val="001B7F3E"/>
    <w:rsid w:val="001D7909"/>
    <w:rsid w:val="002156B1"/>
    <w:rsid w:val="00236C0F"/>
    <w:rsid w:val="0024767B"/>
    <w:rsid w:val="0025062D"/>
    <w:rsid w:val="002C4BDF"/>
    <w:rsid w:val="00313321"/>
    <w:rsid w:val="00331A65"/>
    <w:rsid w:val="003368A3"/>
    <w:rsid w:val="003B597A"/>
    <w:rsid w:val="003D26E0"/>
    <w:rsid w:val="003E7AAC"/>
    <w:rsid w:val="00427FCB"/>
    <w:rsid w:val="00461F87"/>
    <w:rsid w:val="00466D66"/>
    <w:rsid w:val="00475E99"/>
    <w:rsid w:val="00494306"/>
    <w:rsid w:val="004A20C6"/>
    <w:rsid w:val="004D06BD"/>
    <w:rsid w:val="004F0437"/>
    <w:rsid w:val="0050344E"/>
    <w:rsid w:val="00566DFA"/>
    <w:rsid w:val="00570778"/>
    <w:rsid w:val="00573882"/>
    <w:rsid w:val="005945DE"/>
    <w:rsid w:val="00611D52"/>
    <w:rsid w:val="00681102"/>
    <w:rsid w:val="006952A7"/>
    <w:rsid w:val="007B6A84"/>
    <w:rsid w:val="007B7F0F"/>
    <w:rsid w:val="007D38CB"/>
    <w:rsid w:val="007D5E2F"/>
    <w:rsid w:val="00857DEE"/>
    <w:rsid w:val="008746EE"/>
    <w:rsid w:val="008A3108"/>
    <w:rsid w:val="008C2F1A"/>
    <w:rsid w:val="008D43E2"/>
    <w:rsid w:val="00910EA6"/>
    <w:rsid w:val="00936F94"/>
    <w:rsid w:val="00946C77"/>
    <w:rsid w:val="00954FF4"/>
    <w:rsid w:val="009A41E2"/>
    <w:rsid w:val="009D6069"/>
    <w:rsid w:val="009D6156"/>
    <w:rsid w:val="00A0258E"/>
    <w:rsid w:val="00A32EE0"/>
    <w:rsid w:val="00A33D81"/>
    <w:rsid w:val="00A61D65"/>
    <w:rsid w:val="00AB1EC2"/>
    <w:rsid w:val="00AF3D22"/>
    <w:rsid w:val="00AF5376"/>
    <w:rsid w:val="00AF7C78"/>
    <w:rsid w:val="00B077EF"/>
    <w:rsid w:val="00B14D77"/>
    <w:rsid w:val="00B160A9"/>
    <w:rsid w:val="00B456CD"/>
    <w:rsid w:val="00B77288"/>
    <w:rsid w:val="00BA05AA"/>
    <w:rsid w:val="00BB4E39"/>
    <w:rsid w:val="00BC4DA1"/>
    <w:rsid w:val="00BC533D"/>
    <w:rsid w:val="00C12C3B"/>
    <w:rsid w:val="00C31184"/>
    <w:rsid w:val="00C51E7C"/>
    <w:rsid w:val="00C920A0"/>
    <w:rsid w:val="00CC5383"/>
    <w:rsid w:val="00CD1CB5"/>
    <w:rsid w:val="00D0053A"/>
    <w:rsid w:val="00D00C99"/>
    <w:rsid w:val="00D27B80"/>
    <w:rsid w:val="00D62721"/>
    <w:rsid w:val="00D80DE3"/>
    <w:rsid w:val="00DB4F42"/>
    <w:rsid w:val="00DC47CB"/>
    <w:rsid w:val="00DD706B"/>
    <w:rsid w:val="00E1472F"/>
    <w:rsid w:val="00E27A9A"/>
    <w:rsid w:val="00E57A5D"/>
    <w:rsid w:val="00E61AA3"/>
    <w:rsid w:val="00E935DF"/>
    <w:rsid w:val="00EB64E7"/>
    <w:rsid w:val="00F40F1F"/>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FB08C"/>
  <w14:defaultImageDpi w14:val="0"/>
  <w15:docId w15:val="{4A374096-1C59-470B-B30A-1D7A2AF0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AF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82466">
      <w:bodyDiv w:val="1"/>
      <w:marLeft w:val="0"/>
      <w:marRight w:val="0"/>
      <w:marTop w:val="0"/>
      <w:marBottom w:val="0"/>
      <w:divBdr>
        <w:top w:val="none" w:sz="0" w:space="0" w:color="auto"/>
        <w:left w:val="none" w:sz="0" w:space="0" w:color="auto"/>
        <w:bottom w:val="none" w:sz="0" w:space="0" w:color="auto"/>
        <w:right w:val="none" w:sz="0" w:space="0" w:color="auto"/>
      </w:divBdr>
    </w:div>
    <w:div w:id="2141460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672</Words>
  <Characters>3903</Characters>
  <Application>Microsoft Office Word</Application>
  <DocSecurity>0</DocSecurity>
  <Lines>32</Lines>
  <Paragraphs>9</Paragraphs>
  <ScaleCrop>false</ScaleCrop>
  <HeadingPairs>
    <vt:vector size="2" baseType="variant">
      <vt:variant>
        <vt:lpstr>Tiitel</vt:lpstr>
      </vt:variant>
      <vt:variant>
        <vt:i4>1</vt:i4>
      </vt:variant>
    </vt:vector>
  </HeadingPairs>
  <TitlesOfParts>
    <vt:vector size="1" baseType="lpstr">
      <vt:lpstr>Otsus</vt:lpstr>
    </vt:vector>
  </TitlesOfParts>
  <Company>Viljandi Linnavalitsus</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creator>Kadri Kobin</dc:creator>
  <cp:lastModifiedBy>Elika Vahter</cp:lastModifiedBy>
  <cp:revision>20</cp:revision>
  <cp:lastPrinted>2002-02-14T12:30:00Z</cp:lastPrinted>
  <dcterms:created xsi:type="dcterms:W3CDTF">2017-11-29T13:57:00Z</dcterms:created>
  <dcterms:modified xsi:type="dcterms:W3CDTF">2017-12-05T06:01:00Z</dcterms:modified>
</cp:coreProperties>
</file>