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04B5D" w14:textId="77777777" w:rsidR="00016000" w:rsidRPr="00496A13" w:rsidRDefault="00016000" w:rsidP="00016000">
      <w:pPr>
        <w:jc w:val="center"/>
        <w:rPr>
          <w:rFonts w:ascii="Times New Roman" w:hAnsi="Times New Roman" w:cs="Times New Roman"/>
          <w:b/>
          <w:sz w:val="24"/>
          <w:szCs w:val="24"/>
        </w:rPr>
      </w:pPr>
      <w:bookmarkStart w:id="0" w:name="_GoBack"/>
      <w:bookmarkEnd w:id="0"/>
      <w:r w:rsidRPr="00496A13">
        <w:rPr>
          <w:rFonts w:ascii="Times New Roman" w:hAnsi="Times New Roman" w:cs="Times New Roman"/>
          <w:b/>
          <w:sz w:val="24"/>
          <w:szCs w:val="24"/>
        </w:rPr>
        <w:t>Viljandi linna 2018. aasta eelarve II lugemine volikogus</w:t>
      </w:r>
    </w:p>
    <w:p w14:paraId="7687F956" w14:textId="77777777" w:rsidR="0010009D" w:rsidRPr="00496A13" w:rsidRDefault="00016000" w:rsidP="00016000">
      <w:pPr>
        <w:jc w:val="center"/>
        <w:rPr>
          <w:rFonts w:ascii="Times New Roman" w:hAnsi="Times New Roman" w:cs="Times New Roman"/>
          <w:b/>
          <w:sz w:val="24"/>
          <w:szCs w:val="24"/>
        </w:rPr>
      </w:pPr>
      <w:r w:rsidRPr="00496A13">
        <w:rPr>
          <w:rFonts w:ascii="Times New Roman" w:hAnsi="Times New Roman" w:cs="Times New Roman"/>
          <w:b/>
          <w:sz w:val="24"/>
          <w:szCs w:val="24"/>
        </w:rPr>
        <w:t>Seletuskiri</w:t>
      </w:r>
    </w:p>
    <w:p w14:paraId="59754E2E" w14:textId="77777777" w:rsidR="00594A9B" w:rsidRDefault="000A58FF" w:rsidP="000A58FF">
      <w:pPr>
        <w:jc w:val="both"/>
        <w:rPr>
          <w:rFonts w:ascii="Times New Roman" w:hAnsi="Times New Roman" w:cs="Times New Roman"/>
          <w:sz w:val="24"/>
          <w:szCs w:val="24"/>
        </w:rPr>
      </w:pPr>
      <w:r w:rsidRPr="00496A13">
        <w:rPr>
          <w:rFonts w:ascii="Times New Roman" w:hAnsi="Times New Roman" w:cs="Times New Roman"/>
          <w:sz w:val="24"/>
          <w:szCs w:val="24"/>
        </w:rPr>
        <w:t>Viljandi linna 2018. aasta eelarve II lugemisele esitamisel on linnavalitsus nii eelarve eest vastutajate taotluste alusel kui ka koalitsiooni koosolekul kokkulepitule tuginedes teinud mi</w:t>
      </w:r>
      <w:r w:rsidR="00FE09CA">
        <w:rPr>
          <w:rFonts w:ascii="Times New Roman" w:hAnsi="Times New Roman" w:cs="Times New Roman"/>
          <w:sz w:val="24"/>
          <w:szCs w:val="24"/>
        </w:rPr>
        <w:t>tmeid muudatusettepanekuid, milledel kõigil on katteallikas ja eelarve on peale muudatuste sisseviimist en</w:t>
      </w:r>
      <w:r w:rsidR="00F778F7">
        <w:rPr>
          <w:rFonts w:ascii="Times New Roman" w:hAnsi="Times New Roman" w:cs="Times New Roman"/>
          <w:sz w:val="24"/>
          <w:szCs w:val="24"/>
        </w:rPr>
        <w:t>d</w:t>
      </w:r>
      <w:r w:rsidR="00FE09CA">
        <w:rPr>
          <w:rFonts w:ascii="Times New Roman" w:hAnsi="Times New Roman" w:cs="Times New Roman"/>
          <w:sz w:val="24"/>
          <w:szCs w:val="24"/>
        </w:rPr>
        <w:t>iselt tasakaalus.</w:t>
      </w:r>
    </w:p>
    <w:p w14:paraId="044510F5" w14:textId="5B805D70" w:rsidR="000A58FF" w:rsidRPr="00496A13" w:rsidRDefault="00262F1D" w:rsidP="000A58FF">
      <w:pPr>
        <w:jc w:val="both"/>
        <w:rPr>
          <w:rFonts w:ascii="Times New Roman" w:hAnsi="Times New Roman" w:cs="Times New Roman"/>
          <w:sz w:val="24"/>
          <w:szCs w:val="24"/>
        </w:rPr>
      </w:pPr>
      <w:r>
        <w:rPr>
          <w:rFonts w:ascii="Times New Roman" w:hAnsi="Times New Roman" w:cs="Times New Roman"/>
          <w:sz w:val="24"/>
          <w:szCs w:val="24"/>
        </w:rPr>
        <w:t>Muudatusettepanekuid tegi 5. jaanuariks 2018. aastal SDE saadikurühm, linnavalitsus arutas neid 8.</w:t>
      </w:r>
      <w:r w:rsidR="009055CE">
        <w:rPr>
          <w:rFonts w:ascii="Times New Roman" w:hAnsi="Times New Roman" w:cs="Times New Roman"/>
          <w:sz w:val="24"/>
          <w:szCs w:val="24"/>
        </w:rPr>
        <w:t> </w:t>
      </w:r>
      <w:r>
        <w:rPr>
          <w:rFonts w:ascii="Times New Roman" w:hAnsi="Times New Roman" w:cs="Times New Roman"/>
          <w:sz w:val="24"/>
          <w:szCs w:val="24"/>
        </w:rPr>
        <w:t xml:space="preserve">jaanuari istungil ja eelnõule </w:t>
      </w:r>
      <w:r w:rsidR="00D26678">
        <w:rPr>
          <w:rFonts w:ascii="Times New Roman" w:hAnsi="Times New Roman" w:cs="Times New Roman"/>
          <w:sz w:val="24"/>
          <w:szCs w:val="24"/>
        </w:rPr>
        <w:t xml:space="preserve">on </w:t>
      </w:r>
      <w:r>
        <w:rPr>
          <w:rFonts w:ascii="Times New Roman" w:hAnsi="Times New Roman" w:cs="Times New Roman"/>
          <w:sz w:val="24"/>
          <w:szCs w:val="24"/>
        </w:rPr>
        <w:t xml:space="preserve">lisatud linnavalitsuse </w:t>
      </w:r>
      <w:r w:rsidR="009055CE">
        <w:rPr>
          <w:rFonts w:ascii="Times New Roman" w:hAnsi="Times New Roman" w:cs="Times New Roman"/>
          <w:sz w:val="24"/>
          <w:szCs w:val="24"/>
        </w:rPr>
        <w:t>protokolliline otsus ettepanekute kohta.</w:t>
      </w:r>
      <w:r>
        <w:rPr>
          <w:rFonts w:ascii="Times New Roman" w:hAnsi="Times New Roman" w:cs="Times New Roman"/>
          <w:sz w:val="24"/>
          <w:szCs w:val="24"/>
        </w:rPr>
        <w:t xml:space="preserve"> </w:t>
      </w:r>
    </w:p>
    <w:p w14:paraId="68A83D1A" w14:textId="77777777" w:rsidR="00992757" w:rsidRDefault="000A58FF" w:rsidP="000A58FF">
      <w:pPr>
        <w:jc w:val="both"/>
        <w:rPr>
          <w:rFonts w:ascii="Times New Roman" w:hAnsi="Times New Roman" w:cs="Times New Roman"/>
          <w:sz w:val="24"/>
          <w:szCs w:val="24"/>
        </w:rPr>
      </w:pPr>
      <w:r w:rsidRPr="00496A13">
        <w:rPr>
          <w:rFonts w:ascii="Times New Roman" w:hAnsi="Times New Roman" w:cs="Times New Roman"/>
          <w:sz w:val="24"/>
          <w:szCs w:val="24"/>
        </w:rPr>
        <w:t>Järgnevalt on II lugemisele esitatud eelnõus kajastatud muudatusettepanekud toodud eelarveosade kaupa.</w:t>
      </w:r>
    </w:p>
    <w:p w14:paraId="193CEDD5" w14:textId="77777777" w:rsidR="001E7AF4" w:rsidRPr="00496A13" w:rsidRDefault="001E7AF4" w:rsidP="000A58FF">
      <w:pPr>
        <w:jc w:val="both"/>
        <w:rPr>
          <w:rFonts w:ascii="Times New Roman" w:hAnsi="Times New Roman" w:cs="Times New Roman"/>
          <w:sz w:val="24"/>
          <w:szCs w:val="24"/>
        </w:rPr>
      </w:pPr>
    </w:p>
    <w:p w14:paraId="517CC09F" w14:textId="77777777" w:rsidR="000A58FF" w:rsidRPr="00496A13" w:rsidRDefault="000A58FF" w:rsidP="00496A13">
      <w:pPr>
        <w:shd w:val="clear" w:color="auto" w:fill="DEEAF6" w:themeFill="accent1" w:themeFillTint="33"/>
        <w:jc w:val="both"/>
        <w:rPr>
          <w:rFonts w:ascii="Times New Roman" w:hAnsi="Times New Roman" w:cs="Times New Roman"/>
          <w:b/>
          <w:sz w:val="24"/>
          <w:szCs w:val="24"/>
        </w:rPr>
      </w:pPr>
      <w:r w:rsidRPr="00496A13">
        <w:rPr>
          <w:rFonts w:ascii="Times New Roman" w:hAnsi="Times New Roman" w:cs="Times New Roman"/>
          <w:b/>
          <w:sz w:val="24"/>
          <w:szCs w:val="24"/>
        </w:rPr>
        <w:t>Põhitegevuse tulude muudatused</w:t>
      </w:r>
    </w:p>
    <w:tbl>
      <w:tblPr>
        <w:tblW w:w="10632" w:type="dxa"/>
        <w:tblInd w:w="-436" w:type="dxa"/>
        <w:tblLayout w:type="fixed"/>
        <w:tblCellMar>
          <w:left w:w="70" w:type="dxa"/>
          <w:right w:w="70" w:type="dxa"/>
        </w:tblCellMar>
        <w:tblLook w:val="04A0" w:firstRow="1" w:lastRow="0" w:firstColumn="1" w:lastColumn="0" w:noHBand="0" w:noVBand="1"/>
      </w:tblPr>
      <w:tblGrid>
        <w:gridCol w:w="568"/>
        <w:gridCol w:w="1843"/>
        <w:gridCol w:w="1134"/>
        <w:gridCol w:w="1126"/>
        <w:gridCol w:w="992"/>
        <w:gridCol w:w="992"/>
        <w:gridCol w:w="8"/>
        <w:gridCol w:w="993"/>
        <w:gridCol w:w="934"/>
        <w:gridCol w:w="1033"/>
        <w:gridCol w:w="1009"/>
      </w:tblGrid>
      <w:tr w:rsidR="00496A13" w:rsidRPr="00496A13" w14:paraId="3FA5BEB4" w14:textId="77777777" w:rsidTr="00594A9B">
        <w:trPr>
          <w:cantSplit/>
          <w:trHeight w:val="20"/>
          <w:tblHeader/>
        </w:trPr>
        <w:tc>
          <w:tcPr>
            <w:tcW w:w="568"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tcPr>
          <w:p w14:paraId="39F66F1A"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p>
        </w:tc>
        <w:tc>
          <w:tcPr>
            <w:tcW w:w="1843" w:type="dxa"/>
            <w:tcBorders>
              <w:top w:val="single" w:sz="8" w:space="0" w:color="auto"/>
              <w:left w:val="nil"/>
              <w:bottom w:val="single" w:sz="4" w:space="0" w:color="auto"/>
              <w:right w:val="single" w:sz="8" w:space="0" w:color="auto"/>
            </w:tcBorders>
            <w:shd w:val="clear" w:color="auto" w:fill="DEEAF6" w:themeFill="accent1" w:themeFillTint="33"/>
            <w:noWrap/>
            <w:vAlign w:val="center"/>
          </w:tcPr>
          <w:p w14:paraId="3E10FC08" w14:textId="77777777" w:rsidR="000A58FF" w:rsidRPr="00496A13" w:rsidRDefault="000A58FF" w:rsidP="00496A13">
            <w:pPr>
              <w:spacing w:after="0" w:line="240" w:lineRule="auto"/>
              <w:rPr>
                <w:rFonts w:ascii="Times New Roman" w:eastAsia="Times New Roman" w:hAnsi="Times New Roman" w:cs="Times New Roman"/>
                <w:b/>
                <w:bCs/>
                <w:sz w:val="18"/>
                <w:szCs w:val="18"/>
                <w:lang w:eastAsia="et-EE"/>
              </w:rPr>
            </w:pPr>
          </w:p>
        </w:tc>
        <w:tc>
          <w:tcPr>
            <w:tcW w:w="2260" w:type="dxa"/>
            <w:gridSpan w:val="2"/>
            <w:tcBorders>
              <w:top w:val="single" w:sz="8" w:space="0" w:color="auto"/>
              <w:left w:val="nil"/>
              <w:bottom w:val="single" w:sz="4" w:space="0" w:color="auto"/>
              <w:right w:val="single" w:sz="8" w:space="0" w:color="auto"/>
            </w:tcBorders>
            <w:shd w:val="clear" w:color="auto" w:fill="DEEAF6" w:themeFill="accent1" w:themeFillTint="33"/>
            <w:vAlign w:val="center"/>
          </w:tcPr>
          <w:p w14:paraId="2CA1929A"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I lugemine</w:t>
            </w:r>
          </w:p>
        </w:tc>
        <w:tc>
          <w:tcPr>
            <w:tcW w:w="1992" w:type="dxa"/>
            <w:gridSpan w:val="3"/>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4D81F3AA"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II lugemise muudatused</w:t>
            </w:r>
          </w:p>
        </w:tc>
        <w:tc>
          <w:tcPr>
            <w:tcW w:w="3969" w:type="dxa"/>
            <w:gridSpan w:val="4"/>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0D6D92CF"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Lõplik eelarve II lugemine</w:t>
            </w:r>
          </w:p>
        </w:tc>
      </w:tr>
      <w:tr w:rsidR="000A58FF" w:rsidRPr="00496A13" w14:paraId="0BCF5261" w14:textId="77777777" w:rsidTr="00594A9B">
        <w:trPr>
          <w:cantSplit/>
          <w:trHeight w:val="20"/>
          <w:tblHeader/>
        </w:trPr>
        <w:tc>
          <w:tcPr>
            <w:tcW w:w="568"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5491DF5F"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r w:rsidRPr="00496A13">
              <w:rPr>
                <w:rFonts w:ascii="Times New Roman" w:eastAsia="Times New Roman" w:hAnsi="Times New Roman" w:cs="Times New Roman"/>
                <w:sz w:val="18"/>
                <w:szCs w:val="18"/>
                <w:lang w:eastAsia="et-EE"/>
              </w:rPr>
              <w:t> </w:t>
            </w:r>
          </w:p>
        </w:tc>
        <w:tc>
          <w:tcPr>
            <w:tcW w:w="1843" w:type="dxa"/>
            <w:tcBorders>
              <w:top w:val="single" w:sz="8" w:space="0" w:color="auto"/>
              <w:left w:val="nil"/>
              <w:bottom w:val="single" w:sz="4" w:space="0" w:color="auto"/>
              <w:right w:val="single" w:sz="8" w:space="0" w:color="auto"/>
            </w:tcBorders>
            <w:shd w:val="clear" w:color="auto" w:fill="DEEAF6" w:themeFill="accent1" w:themeFillTint="33"/>
            <w:noWrap/>
            <w:vAlign w:val="center"/>
            <w:hideMark/>
          </w:tcPr>
          <w:p w14:paraId="7B33337F" w14:textId="77777777" w:rsidR="000A58FF" w:rsidRPr="00496A13" w:rsidRDefault="000A58FF" w:rsidP="00496A13">
            <w:pPr>
              <w:spacing w:after="0" w:line="240" w:lineRule="auto"/>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Kirje nimetus</w:t>
            </w:r>
          </w:p>
        </w:tc>
        <w:tc>
          <w:tcPr>
            <w:tcW w:w="1134"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764B963B"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 xml:space="preserve">2018. a eelarve </w:t>
            </w:r>
            <w:proofErr w:type="spellStart"/>
            <w:r w:rsidRPr="00496A13">
              <w:rPr>
                <w:rFonts w:ascii="Times New Roman" w:eastAsia="Times New Roman" w:hAnsi="Times New Roman" w:cs="Times New Roman"/>
                <w:b/>
                <w:bCs/>
                <w:sz w:val="18"/>
                <w:szCs w:val="18"/>
                <w:lang w:eastAsia="et-EE"/>
              </w:rPr>
              <w:t>omavahelis-tega</w:t>
            </w:r>
            <w:proofErr w:type="spellEnd"/>
            <w:r w:rsidRPr="00496A13">
              <w:rPr>
                <w:rFonts w:ascii="Times New Roman" w:eastAsia="Times New Roman" w:hAnsi="Times New Roman" w:cs="Times New Roman"/>
                <w:b/>
                <w:bCs/>
                <w:sz w:val="18"/>
                <w:szCs w:val="18"/>
                <w:lang w:eastAsia="et-EE"/>
              </w:rPr>
              <w:t xml:space="preserve"> kokku</w:t>
            </w:r>
          </w:p>
        </w:tc>
        <w:tc>
          <w:tcPr>
            <w:tcW w:w="1126" w:type="dxa"/>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4CCF4274"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 xml:space="preserve">2018. a eelarve </w:t>
            </w:r>
            <w:proofErr w:type="spellStart"/>
            <w:r w:rsidRPr="00496A13">
              <w:rPr>
                <w:rFonts w:ascii="Times New Roman" w:eastAsia="Times New Roman" w:hAnsi="Times New Roman" w:cs="Times New Roman"/>
                <w:b/>
                <w:bCs/>
                <w:sz w:val="18"/>
                <w:szCs w:val="18"/>
                <w:lang w:eastAsia="et-EE"/>
              </w:rPr>
              <w:t>omavahelis-teta</w:t>
            </w:r>
            <w:proofErr w:type="spellEnd"/>
            <w:r w:rsidRPr="00496A13">
              <w:rPr>
                <w:rFonts w:ascii="Times New Roman" w:eastAsia="Times New Roman" w:hAnsi="Times New Roman" w:cs="Times New Roman"/>
                <w:b/>
                <w:bCs/>
                <w:sz w:val="18"/>
                <w:szCs w:val="18"/>
                <w:lang w:eastAsia="et-EE"/>
              </w:rPr>
              <w:t xml:space="preserve"> kokku</w:t>
            </w:r>
          </w:p>
        </w:tc>
        <w:tc>
          <w:tcPr>
            <w:tcW w:w="992" w:type="dxa"/>
            <w:tcBorders>
              <w:top w:val="single" w:sz="8" w:space="0" w:color="auto"/>
              <w:left w:val="single" w:sz="8" w:space="0" w:color="auto"/>
              <w:bottom w:val="single" w:sz="4" w:space="0" w:color="auto"/>
              <w:right w:val="single" w:sz="4" w:space="0" w:color="auto"/>
            </w:tcBorders>
            <w:shd w:val="clear" w:color="auto" w:fill="DEEAF6" w:themeFill="accent1" w:themeFillTint="33"/>
            <w:vAlign w:val="center"/>
            <w:hideMark/>
          </w:tcPr>
          <w:p w14:paraId="46354112" w14:textId="77777777" w:rsidR="000A58FF" w:rsidRPr="00496A13" w:rsidRDefault="00496A13"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M</w:t>
            </w:r>
            <w:r w:rsidR="000A58FF" w:rsidRPr="00496A13">
              <w:rPr>
                <w:rFonts w:ascii="Times New Roman" w:eastAsia="Times New Roman" w:hAnsi="Times New Roman" w:cs="Times New Roman"/>
                <w:b/>
                <w:bCs/>
                <w:sz w:val="18"/>
                <w:szCs w:val="18"/>
                <w:lang w:eastAsia="et-EE"/>
              </w:rPr>
              <w:t>itte-</w:t>
            </w:r>
          </w:p>
          <w:p w14:paraId="040E1CB8" w14:textId="77777777" w:rsidR="000A58FF" w:rsidRPr="00496A13" w:rsidRDefault="00496A13"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s</w:t>
            </w:r>
            <w:r w:rsidR="000A58FF" w:rsidRPr="00496A13">
              <w:rPr>
                <w:rFonts w:ascii="Times New Roman" w:eastAsia="Times New Roman" w:hAnsi="Times New Roman" w:cs="Times New Roman"/>
                <w:b/>
                <w:bCs/>
                <w:sz w:val="18"/>
                <w:szCs w:val="18"/>
                <w:lang w:eastAsia="et-EE"/>
              </w:rPr>
              <w:t>ihtraha</w:t>
            </w:r>
            <w:r w:rsidRPr="00496A13">
              <w:rPr>
                <w:rFonts w:ascii="Times New Roman" w:eastAsia="Times New Roman" w:hAnsi="Times New Roman" w:cs="Times New Roman"/>
                <w:b/>
                <w:bCs/>
                <w:sz w:val="18"/>
                <w:szCs w:val="18"/>
                <w:lang w:eastAsia="et-EE"/>
              </w:rPr>
              <w:t xml:space="preserve"> </w:t>
            </w:r>
            <w:proofErr w:type="spellStart"/>
            <w:r w:rsidRPr="00496A13">
              <w:rPr>
                <w:rFonts w:ascii="Times New Roman" w:eastAsia="Times New Roman" w:hAnsi="Times New Roman" w:cs="Times New Roman"/>
                <w:b/>
                <w:bCs/>
                <w:sz w:val="18"/>
                <w:szCs w:val="18"/>
                <w:lang w:eastAsia="et-EE"/>
              </w:rPr>
              <w:t>muuda-tused</w:t>
            </w:r>
            <w:proofErr w:type="spellEnd"/>
          </w:p>
        </w:tc>
        <w:tc>
          <w:tcPr>
            <w:tcW w:w="992" w:type="dxa"/>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2C7075C5" w14:textId="77777777" w:rsidR="000A58FF" w:rsidRPr="00496A13" w:rsidRDefault="00496A13"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S</w:t>
            </w:r>
            <w:r w:rsidR="000A58FF" w:rsidRPr="00496A13">
              <w:rPr>
                <w:rFonts w:ascii="Times New Roman" w:eastAsia="Times New Roman" w:hAnsi="Times New Roman" w:cs="Times New Roman"/>
                <w:b/>
                <w:bCs/>
                <w:sz w:val="18"/>
                <w:szCs w:val="18"/>
                <w:lang w:eastAsia="et-EE"/>
              </w:rPr>
              <w:t>ihtraha</w:t>
            </w:r>
            <w:r w:rsidRPr="00496A13">
              <w:rPr>
                <w:rFonts w:ascii="Times New Roman" w:eastAsia="Times New Roman" w:hAnsi="Times New Roman" w:cs="Times New Roman"/>
                <w:b/>
                <w:bCs/>
                <w:sz w:val="18"/>
                <w:szCs w:val="18"/>
                <w:lang w:eastAsia="et-EE"/>
              </w:rPr>
              <w:t xml:space="preserve"> </w:t>
            </w:r>
            <w:proofErr w:type="spellStart"/>
            <w:r w:rsidRPr="00496A13">
              <w:rPr>
                <w:rFonts w:ascii="Times New Roman" w:eastAsia="Times New Roman" w:hAnsi="Times New Roman" w:cs="Times New Roman"/>
                <w:b/>
                <w:bCs/>
                <w:sz w:val="18"/>
                <w:szCs w:val="18"/>
                <w:lang w:eastAsia="et-EE"/>
              </w:rPr>
              <w:t>muuda-tused</w:t>
            </w:r>
            <w:proofErr w:type="spellEnd"/>
          </w:p>
        </w:tc>
        <w:tc>
          <w:tcPr>
            <w:tcW w:w="1001" w:type="dxa"/>
            <w:gridSpan w:val="2"/>
            <w:tcBorders>
              <w:top w:val="single" w:sz="8" w:space="0" w:color="auto"/>
              <w:left w:val="single" w:sz="8" w:space="0" w:color="auto"/>
              <w:bottom w:val="single" w:sz="4" w:space="0" w:color="auto"/>
              <w:right w:val="single" w:sz="4" w:space="0" w:color="auto"/>
            </w:tcBorders>
            <w:shd w:val="clear" w:color="auto" w:fill="DEEAF6" w:themeFill="accent1" w:themeFillTint="33"/>
            <w:vAlign w:val="center"/>
            <w:hideMark/>
          </w:tcPr>
          <w:p w14:paraId="7162BF82"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2018. a eelarve II lugemine mitte-sihtraha</w:t>
            </w:r>
          </w:p>
        </w:tc>
        <w:tc>
          <w:tcPr>
            <w:tcW w:w="934"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7459E039"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2018. a eelarve II lugemine sihtraha</w:t>
            </w:r>
          </w:p>
        </w:tc>
        <w:tc>
          <w:tcPr>
            <w:tcW w:w="1033"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36FBF09B"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 xml:space="preserve">2018. a eelarve II </w:t>
            </w:r>
            <w:proofErr w:type="spellStart"/>
            <w:r w:rsidRPr="00496A13">
              <w:rPr>
                <w:rFonts w:ascii="Times New Roman" w:eastAsia="Times New Roman" w:hAnsi="Times New Roman" w:cs="Times New Roman"/>
                <w:b/>
                <w:bCs/>
                <w:sz w:val="18"/>
                <w:szCs w:val="18"/>
                <w:lang w:eastAsia="et-EE"/>
              </w:rPr>
              <w:t>lug</w:t>
            </w:r>
            <w:proofErr w:type="spellEnd"/>
            <w:r w:rsidRPr="00496A13">
              <w:rPr>
                <w:rFonts w:ascii="Times New Roman" w:eastAsia="Times New Roman" w:hAnsi="Times New Roman" w:cs="Times New Roman"/>
                <w:b/>
                <w:bCs/>
                <w:sz w:val="18"/>
                <w:szCs w:val="18"/>
                <w:lang w:eastAsia="et-EE"/>
              </w:rPr>
              <w:t xml:space="preserve"> </w:t>
            </w:r>
            <w:proofErr w:type="spellStart"/>
            <w:r w:rsidRPr="00496A13">
              <w:rPr>
                <w:rFonts w:ascii="Times New Roman" w:eastAsia="Times New Roman" w:hAnsi="Times New Roman" w:cs="Times New Roman"/>
                <w:b/>
                <w:bCs/>
                <w:sz w:val="18"/>
                <w:szCs w:val="18"/>
                <w:lang w:eastAsia="et-EE"/>
              </w:rPr>
              <w:t>omavahe-listega</w:t>
            </w:r>
            <w:proofErr w:type="spellEnd"/>
            <w:r w:rsidRPr="00496A13">
              <w:rPr>
                <w:rFonts w:ascii="Times New Roman" w:eastAsia="Times New Roman" w:hAnsi="Times New Roman" w:cs="Times New Roman"/>
                <w:b/>
                <w:bCs/>
                <w:sz w:val="18"/>
                <w:szCs w:val="18"/>
                <w:lang w:eastAsia="et-EE"/>
              </w:rPr>
              <w:t xml:space="preserve"> kokku</w:t>
            </w:r>
          </w:p>
        </w:tc>
        <w:tc>
          <w:tcPr>
            <w:tcW w:w="1009" w:type="dxa"/>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7A4A348F" w14:textId="77777777" w:rsidR="000A58FF" w:rsidRPr="00496A13" w:rsidRDefault="000A58FF" w:rsidP="00496A13">
            <w:pPr>
              <w:spacing w:after="0" w:line="240" w:lineRule="auto"/>
              <w:jc w:val="center"/>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 xml:space="preserve">2018. a eelarve II </w:t>
            </w:r>
            <w:proofErr w:type="spellStart"/>
            <w:r w:rsidRPr="00496A13">
              <w:rPr>
                <w:rFonts w:ascii="Times New Roman" w:eastAsia="Times New Roman" w:hAnsi="Times New Roman" w:cs="Times New Roman"/>
                <w:b/>
                <w:bCs/>
                <w:sz w:val="18"/>
                <w:szCs w:val="18"/>
                <w:lang w:eastAsia="et-EE"/>
              </w:rPr>
              <w:t>lug</w:t>
            </w:r>
            <w:proofErr w:type="spellEnd"/>
            <w:r w:rsidRPr="00496A13">
              <w:rPr>
                <w:rFonts w:ascii="Times New Roman" w:eastAsia="Times New Roman" w:hAnsi="Times New Roman" w:cs="Times New Roman"/>
                <w:b/>
                <w:bCs/>
                <w:sz w:val="18"/>
                <w:szCs w:val="18"/>
                <w:lang w:eastAsia="et-EE"/>
              </w:rPr>
              <w:t xml:space="preserve"> </w:t>
            </w:r>
            <w:proofErr w:type="spellStart"/>
            <w:r w:rsidRPr="00496A13">
              <w:rPr>
                <w:rFonts w:ascii="Times New Roman" w:eastAsia="Times New Roman" w:hAnsi="Times New Roman" w:cs="Times New Roman"/>
                <w:b/>
                <w:bCs/>
                <w:sz w:val="18"/>
                <w:szCs w:val="18"/>
                <w:lang w:eastAsia="et-EE"/>
              </w:rPr>
              <w:t>omavahe-listeta</w:t>
            </w:r>
            <w:proofErr w:type="spellEnd"/>
            <w:r w:rsidRPr="00496A13">
              <w:rPr>
                <w:rFonts w:ascii="Times New Roman" w:eastAsia="Times New Roman" w:hAnsi="Times New Roman" w:cs="Times New Roman"/>
                <w:b/>
                <w:bCs/>
                <w:sz w:val="18"/>
                <w:szCs w:val="18"/>
                <w:lang w:eastAsia="et-EE"/>
              </w:rPr>
              <w:t xml:space="preserve"> kokku</w:t>
            </w:r>
          </w:p>
        </w:tc>
      </w:tr>
      <w:tr w:rsidR="000A58FF" w:rsidRPr="00496A13" w14:paraId="6520A5E0" w14:textId="77777777" w:rsidTr="00594A9B">
        <w:trPr>
          <w:trHeight w:val="20"/>
        </w:trPr>
        <w:tc>
          <w:tcPr>
            <w:tcW w:w="2411" w:type="dxa"/>
            <w:gridSpan w:val="2"/>
            <w:tcBorders>
              <w:top w:val="nil"/>
              <w:left w:val="single" w:sz="8" w:space="0" w:color="auto"/>
              <w:bottom w:val="single" w:sz="4" w:space="0" w:color="auto"/>
              <w:right w:val="single" w:sz="8" w:space="0" w:color="auto"/>
            </w:tcBorders>
            <w:shd w:val="clear" w:color="auto" w:fill="DEEAF6" w:themeFill="accent1" w:themeFillTint="33"/>
            <w:noWrap/>
            <w:vAlign w:val="center"/>
            <w:hideMark/>
          </w:tcPr>
          <w:p w14:paraId="2B98139A"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r w:rsidRPr="00496A13">
              <w:rPr>
                <w:rFonts w:ascii="Times New Roman" w:eastAsia="Times New Roman" w:hAnsi="Times New Roman" w:cs="Times New Roman"/>
                <w:sz w:val="18"/>
                <w:szCs w:val="18"/>
                <w:lang w:eastAsia="et-EE"/>
              </w:rPr>
              <w:t> </w:t>
            </w:r>
            <w:r w:rsidRPr="00496A13">
              <w:rPr>
                <w:rFonts w:ascii="Times New Roman" w:eastAsia="Times New Roman" w:hAnsi="Times New Roman" w:cs="Times New Roman"/>
                <w:b/>
                <w:bCs/>
                <w:sz w:val="18"/>
                <w:szCs w:val="18"/>
                <w:lang w:eastAsia="et-EE"/>
              </w:rPr>
              <w:t>PÕHITEGEVUSE TULUD KOKKU</w:t>
            </w:r>
          </w:p>
        </w:tc>
        <w:tc>
          <w:tcPr>
            <w:tcW w:w="1134" w:type="dxa"/>
            <w:tcBorders>
              <w:top w:val="nil"/>
              <w:left w:val="single" w:sz="4" w:space="0" w:color="auto"/>
              <w:bottom w:val="single" w:sz="4" w:space="0" w:color="auto"/>
              <w:right w:val="nil"/>
            </w:tcBorders>
            <w:shd w:val="clear" w:color="auto" w:fill="DEEAF6" w:themeFill="accent1" w:themeFillTint="33"/>
            <w:noWrap/>
            <w:vAlign w:val="center"/>
            <w:hideMark/>
          </w:tcPr>
          <w:p w14:paraId="0434D5EA"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23 029 738</w:t>
            </w:r>
          </w:p>
        </w:tc>
        <w:tc>
          <w:tcPr>
            <w:tcW w:w="1126"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79FF12C0"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22 543 769</w:t>
            </w:r>
          </w:p>
        </w:tc>
        <w:tc>
          <w:tcPr>
            <w:tcW w:w="992" w:type="dxa"/>
            <w:tcBorders>
              <w:top w:val="nil"/>
              <w:left w:val="single" w:sz="8" w:space="0" w:color="auto"/>
              <w:bottom w:val="single" w:sz="4" w:space="0" w:color="auto"/>
              <w:right w:val="nil"/>
            </w:tcBorders>
            <w:shd w:val="clear" w:color="auto" w:fill="DEEAF6" w:themeFill="accent1" w:themeFillTint="33"/>
            <w:noWrap/>
            <w:vAlign w:val="center"/>
            <w:hideMark/>
          </w:tcPr>
          <w:p w14:paraId="497F380D"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425 393</w:t>
            </w:r>
          </w:p>
        </w:tc>
        <w:tc>
          <w:tcPr>
            <w:tcW w:w="992"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30961E92"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1 024 905</w:t>
            </w:r>
          </w:p>
        </w:tc>
        <w:tc>
          <w:tcPr>
            <w:tcW w:w="1001" w:type="dxa"/>
            <w:gridSpan w:val="2"/>
            <w:tcBorders>
              <w:top w:val="nil"/>
              <w:left w:val="single" w:sz="8" w:space="0" w:color="auto"/>
              <w:bottom w:val="single" w:sz="4" w:space="0" w:color="auto"/>
              <w:right w:val="nil"/>
            </w:tcBorders>
            <w:shd w:val="clear" w:color="auto" w:fill="DEEAF6" w:themeFill="accent1" w:themeFillTint="33"/>
            <w:noWrap/>
            <w:vAlign w:val="center"/>
            <w:hideMark/>
          </w:tcPr>
          <w:p w14:paraId="0A1F8456"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18 055 204</w:t>
            </w:r>
          </w:p>
        </w:tc>
        <w:tc>
          <w:tcPr>
            <w:tcW w:w="934" w:type="dxa"/>
            <w:tcBorders>
              <w:top w:val="nil"/>
              <w:left w:val="single" w:sz="4" w:space="0" w:color="auto"/>
              <w:bottom w:val="single" w:sz="4" w:space="0" w:color="auto"/>
              <w:right w:val="nil"/>
            </w:tcBorders>
            <w:shd w:val="clear" w:color="auto" w:fill="DEEAF6" w:themeFill="accent1" w:themeFillTint="33"/>
            <w:noWrap/>
            <w:vAlign w:val="center"/>
            <w:hideMark/>
          </w:tcPr>
          <w:p w14:paraId="76247AAE"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6 424 832</w:t>
            </w:r>
          </w:p>
        </w:tc>
        <w:tc>
          <w:tcPr>
            <w:tcW w:w="1033" w:type="dxa"/>
            <w:tcBorders>
              <w:top w:val="nil"/>
              <w:left w:val="single" w:sz="4" w:space="0" w:color="auto"/>
              <w:bottom w:val="single" w:sz="4" w:space="0" w:color="auto"/>
              <w:right w:val="nil"/>
            </w:tcBorders>
            <w:shd w:val="clear" w:color="auto" w:fill="DEEAF6" w:themeFill="accent1" w:themeFillTint="33"/>
            <w:noWrap/>
            <w:vAlign w:val="center"/>
            <w:hideMark/>
          </w:tcPr>
          <w:p w14:paraId="70836230"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24 480 036</w:t>
            </w:r>
          </w:p>
        </w:tc>
        <w:tc>
          <w:tcPr>
            <w:tcW w:w="1009"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7B5ACABD" w14:textId="77777777" w:rsidR="000A58FF" w:rsidRPr="00496A13" w:rsidRDefault="000A58FF" w:rsidP="00496A13">
            <w:pPr>
              <w:spacing w:after="0" w:line="240" w:lineRule="auto"/>
              <w:jc w:val="right"/>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23 994 067</w:t>
            </w:r>
          </w:p>
        </w:tc>
      </w:tr>
      <w:tr w:rsidR="000A58FF" w:rsidRPr="00496A13" w14:paraId="226D76A9" w14:textId="77777777" w:rsidTr="00594A9B">
        <w:trPr>
          <w:trHeight w:val="2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30886DE6"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r w:rsidRPr="00496A13">
              <w:rPr>
                <w:rFonts w:ascii="Times New Roman" w:eastAsia="Times New Roman" w:hAnsi="Times New Roman" w:cs="Times New Roman"/>
                <w:sz w:val="18"/>
                <w:szCs w:val="18"/>
                <w:lang w:eastAsia="et-EE"/>
              </w:rPr>
              <w:t>30</w:t>
            </w:r>
          </w:p>
        </w:tc>
        <w:tc>
          <w:tcPr>
            <w:tcW w:w="1843" w:type="dxa"/>
            <w:tcBorders>
              <w:top w:val="nil"/>
              <w:left w:val="nil"/>
              <w:bottom w:val="single" w:sz="4" w:space="0" w:color="auto"/>
              <w:right w:val="single" w:sz="8" w:space="0" w:color="auto"/>
            </w:tcBorders>
            <w:shd w:val="clear" w:color="auto" w:fill="auto"/>
            <w:noWrap/>
            <w:vAlign w:val="center"/>
            <w:hideMark/>
          </w:tcPr>
          <w:p w14:paraId="7CECDD21" w14:textId="77777777" w:rsidR="000A58FF" w:rsidRPr="00496A13" w:rsidRDefault="000A58FF" w:rsidP="00496A13">
            <w:pPr>
              <w:spacing w:after="0" w:line="240" w:lineRule="auto"/>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Maksutulud</w:t>
            </w:r>
          </w:p>
        </w:tc>
        <w:tc>
          <w:tcPr>
            <w:tcW w:w="1134" w:type="dxa"/>
            <w:tcBorders>
              <w:top w:val="nil"/>
              <w:left w:val="single" w:sz="4" w:space="0" w:color="auto"/>
              <w:bottom w:val="single" w:sz="4" w:space="0" w:color="auto"/>
              <w:right w:val="nil"/>
            </w:tcBorders>
            <w:shd w:val="clear" w:color="auto" w:fill="auto"/>
            <w:noWrap/>
            <w:vAlign w:val="center"/>
            <w:hideMark/>
          </w:tcPr>
          <w:p w14:paraId="25EC2D41"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12 343 000</w:t>
            </w:r>
          </w:p>
        </w:tc>
        <w:tc>
          <w:tcPr>
            <w:tcW w:w="1126" w:type="dxa"/>
            <w:tcBorders>
              <w:top w:val="nil"/>
              <w:left w:val="single" w:sz="4" w:space="0" w:color="auto"/>
              <w:bottom w:val="single" w:sz="4" w:space="0" w:color="auto"/>
              <w:right w:val="single" w:sz="8" w:space="0" w:color="auto"/>
            </w:tcBorders>
            <w:shd w:val="clear" w:color="auto" w:fill="auto"/>
            <w:noWrap/>
            <w:vAlign w:val="center"/>
            <w:hideMark/>
          </w:tcPr>
          <w:p w14:paraId="7090F099"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12 343 000</w:t>
            </w:r>
          </w:p>
        </w:tc>
        <w:tc>
          <w:tcPr>
            <w:tcW w:w="992" w:type="dxa"/>
            <w:tcBorders>
              <w:top w:val="nil"/>
              <w:left w:val="single" w:sz="8" w:space="0" w:color="auto"/>
              <w:bottom w:val="single" w:sz="4" w:space="0" w:color="auto"/>
              <w:right w:val="nil"/>
            </w:tcBorders>
            <w:shd w:val="clear" w:color="auto" w:fill="DEEAF6" w:themeFill="accent1" w:themeFillTint="33"/>
            <w:noWrap/>
            <w:vAlign w:val="center"/>
            <w:hideMark/>
          </w:tcPr>
          <w:p w14:paraId="036B238F"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235 000</w:t>
            </w:r>
          </w:p>
        </w:tc>
        <w:tc>
          <w:tcPr>
            <w:tcW w:w="992"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403FCFBC"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1001" w:type="dxa"/>
            <w:gridSpan w:val="2"/>
            <w:tcBorders>
              <w:top w:val="nil"/>
              <w:left w:val="single" w:sz="8" w:space="0" w:color="auto"/>
              <w:bottom w:val="single" w:sz="4" w:space="0" w:color="auto"/>
              <w:right w:val="nil"/>
            </w:tcBorders>
            <w:shd w:val="clear" w:color="auto" w:fill="auto"/>
            <w:noWrap/>
            <w:vAlign w:val="center"/>
            <w:hideMark/>
          </w:tcPr>
          <w:p w14:paraId="6B112E45"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12 578 000</w:t>
            </w:r>
          </w:p>
        </w:tc>
        <w:tc>
          <w:tcPr>
            <w:tcW w:w="934" w:type="dxa"/>
            <w:tcBorders>
              <w:top w:val="nil"/>
              <w:left w:val="single" w:sz="4" w:space="0" w:color="auto"/>
              <w:bottom w:val="single" w:sz="4" w:space="0" w:color="auto"/>
              <w:right w:val="nil"/>
            </w:tcBorders>
            <w:shd w:val="clear" w:color="auto" w:fill="auto"/>
            <w:noWrap/>
            <w:vAlign w:val="center"/>
            <w:hideMark/>
          </w:tcPr>
          <w:p w14:paraId="0D28F824"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1033" w:type="dxa"/>
            <w:tcBorders>
              <w:top w:val="nil"/>
              <w:left w:val="single" w:sz="4" w:space="0" w:color="auto"/>
              <w:bottom w:val="single" w:sz="4" w:space="0" w:color="auto"/>
              <w:right w:val="nil"/>
            </w:tcBorders>
            <w:shd w:val="clear" w:color="auto" w:fill="auto"/>
            <w:noWrap/>
            <w:vAlign w:val="center"/>
            <w:hideMark/>
          </w:tcPr>
          <w:p w14:paraId="77C44648"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12 578 000</w:t>
            </w:r>
          </w:p>
        </w:tc>
        <w:tc>
          <w:tcPr>
            <w:tcW w:w="1009" w:type="dxa"/>
            <w:tcBorders>
              <w:top w:val="nil"/>
              <w:left w:val="single" w:sz="4" w:space="0" w:color="auto"/>
              <w:bottom w:val="single" w:sz="4" w:space="0" w:color="auto"/>
              <w:right w:val="single" w:sz="8" w:space="0" w:color="auto"/>
            </w:tcBorders>
            <w:shd w:val="clear" w:color="auto" w:fill="auto"/>
            <w:noWrap/>
            <w:vAlign w:val="center"/>
            <w:hideMark/>
          </w:tcPr>
          <w:p w14:paraId="3FC923C1"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12 578 000</w:t>
            </w:r>
          </w:p>
        </w:tc>
      </w:tr>
      <w:tr w:rsidR="000A58FF" w:rsidRPr="00496A13" w14:paraId="7FE7CF95" w14:textId="77777777" w:rsidTr="00594A9B">
        <w:trPr>
          <w:trHeight w:val="2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5C6DF92D"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r w:rsidRPr="00496A13">
              <w:rPr>
                <w:rFonts w:ascii="Times New Roman" w:eastAsia="Times New Roman" w:hAnsi="Times New Roman" w:cs="Times New Roman"/>
                <w:sz w:val="18"/>
                <w:szCs w:val="18"/>
                <w:lang w:eastAsia="et-EE"/>
              </w:rPr>
              <w:t>32</w:t>
            </w:r>
          </w:p>
        </w:tc>
        <w:tc>
          <w:tcPr>
            <w:tcW w:w="1843" w:type="dxa"/>
            <w:tcBorders>
              <w:top w:val="nil"/>
              <w:left w:val="nil"/>
              <w:bottom w:val="single" w:sz="4" w:space="0" w:color="auto"/>
              <w:right w:val="single" w:sz="8" w:space="0" w:color="auto"/>
            </w:tcBorders>
            <w:shd w:val="clear" w:color="auto" w:fill="auto"/>
            <w:noWrap/>
            <w:vAlign w:val="center"/>
            <w:hideMark/>
          </w:tcPr>
          <w:p w14:paraId="01FD0DA4" w14:textId="77777777" w:rsidR="000A58FF" w:rsidRPr="00496A13" w:rsidRDefault="000A58FF" w:rsidP="00496A13">
            <w:pPr>
              <w:spacing w:after="0" w:line="240" w:lineRule="auto"/>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Tulud kaupade ja teenuste müügist</w:t>
            </w:r>
          </w:p>
        </w:tc>
        <w:tc>
          <w:tcPr>
            <w:tcW w:w="1134" w:type="dxa"/>
            <w:tcBorders>
              <w:top w:val="nil"/>
              <w:left w:val="single" w:sz="4" w:space="0" w:color="auto"/>
              <w:bottom w:val="single" w:sz="4" w:space="0" w:color="auto"/>
              <w:right w:val="nil"/>
            </w:tcBorders>
            <w:shd w:val="clear" w:color="auto" w:fill="auto"/>
            <w:noWrap/>
            <w:vAlign w:val="center"/>
            <w:hideMark/>
          </w:tcPr>
          <w:p w14:paraId="6400FB55"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3 302 011</w:t>
            </w:r>
          </w:p>
        </w:tc>
        <w:tc>
          <w:tcPr>
            <w:tcW w:w="1126" w:type="dxa"/>
            <w:tcBorders>
              <w:top w:val="nil"/>
              <w:left w:val="single" w:sz="4" w:space="0" w:color="auto"/>
              <w:bottom w:val="single" w:sz="4" w:space="0" w:color="auto"/>
              <w:right w:val="single" w:sz="8" w:space="0" w:color="auto"/>
            </w:tcBorders>
            <w:shd w:val="clear" w:color="auto" w:fill="auto"/>
            <w:noWrap/>
            <w:vAlign w:val="center"/>
            <w:hideMark/>
          </w:tcPr>
          <w:p w14:paraId="14B6D2E9"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2 816 042</w:t>
            </w:r>
          </w:p>
        </w:tc>
        <w:tc>
          <w:tcPr>
            <w:tcW w:w="992" w:type="dxa"/>
            <w:tcBorders>
              <w:top w:val="nil"/>
              <w:left w:val="single" w:sz="8" w:space="0" w:color="auto"/>
              <w:bottom w:val="single" w:sz="4" w:space="0" w:color="auto"/>
              <w:right w:val="nil"/>
            </w:tcBorders>
            <w:shd w:val="clear" w:color="auto" w:fill="DEEAF6" w:themeFill="accent1" w:themeFillTint="33"/>
            <w:noWrap/>
            <w:vAlign w:val="center"/>
            <w:hideMark/>
          </w:tcPr>
          <w:p w14:paraId="44C5F5C2"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190 393</w:t>
            </w:r>
          </w:p>
        </w:tc>
        <w:tc>
          <w:tcPr>
            <w:tcW w:w="992"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7971E765"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1001" w:type="dxa"/>
            <w:gridSpan w:val="2"/>
            <w:tcBorders>
              <w:top w:val="nil"/>
              <w:left w:val="single" w:sz="8" w:space="0" w:color="auto"/>
              <w:bottom w:val="single" w:sz="4" w:space="0" w:color="auto"/>
              <w:right w:val="nil"/>
            </w:tcBorders>
            <w:shd w:val="clear" w:color="auto" w:fill="auto"/>
            <w:noWrap/>
            <w:vAlign w:val="center"/>
            <w:hideMark/>
          </w:tcPr>
          <w:p w14:paraId="21C6F851"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3 492 404</w:t>
            </w:r>
          </w:p>
        </w:tc>
        <w:tc>
          <w:tcPr>
            <w:tcW w:w="934" w:type="dxa"/>
            <w:tcBorders>
              <w:top w:val="nil"/>
              <w:left w:val="single" w:sz="4" w:space="0" w:color="auto"/>
              <w:bottom w:val="single" w:sz="4" w:space="0" w:color="auto"/>
              <w:right w:val="nil"/>
            </w:tcBorders>
            <w:shd w:val="clear" w:color="auto" w:fill="auto"/>
            <w:noWrap/>
            <w:vAlign w:val="center"/>
            <w:hideMark/>
          </w:tcPr>
          <w:p w14:paraId="6931012F"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1033" w:type="dxa"/>
            <w:tcBorders>
              <w:top w:val="nil"/>
              <w:left w:val="single" w:sz="4" w:space="0" w:color="auto"/>
              <w:bottom w:val="single" w:sz="4" w:space="0" w:color="auto"/>
              <w:right w:val="nil"/>
            </w:tcBorders>
            <w:shd w:val="clear" w:color="auto" w:fill="auto"/>
            <w:noWrap/>
            <w:vAlign w:val="center"/>
            <w:hideMark/>
          </w:tcPr>
          <w:p w14:paraId="18074609"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3 492 404</w:t>
            </w:r>
          </w:p>
        </w:tc>
        <w:tc>
          <w:tcPr>
            <w:tcW w:w="1009" w:type="dxa"/>
            <w:tcBorders>
              <w:top w:val="nil"/>
              <w:left w:val="single" w:sz="4" w:space="0" w:color="auto"/>
              <w:bottom w:val="single" w:sz="4" w:space="0" w:color="auto"/>
              <w:right w:val="single" w:sz="8" w:space="0" w:color="auto"/>
            </w:tcBorders>
            <w:shd w:val="clear" w:color="auto" w:fill="auto"/>
            <w:noWrap/>
            <w:vAlign w:val="center"/>
            <w:hideMark/>
          </w:tcPr>
          <w:p w14:paraId="6A169891"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3 006 435</w:t>
            </w:r>
          </w:p>
        </w:tc>
      </w:tr>
      <w:tr w:rsidR="000A58FF" w:rsidRPr="00496A13" w14:paraId="72AA4BD6" w14:textId="77777777" w:rsidTr="00594A9B">
        <w:trPr>
          <w:trHeight w:val="2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7B139052"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r w:rsidRPr="00496A13">
              <w:rPr>
                <w:rFonts w:ascii="Times New Roman" w:eastAsia="Times New Roman" w:hAnsi="Times New Roman" w:cs="Times New Roman"/>
                <w:sz w:val="18"/>
                <w:szCs w:val="18"/>
                <w:lang w:eastAsia="et-EE"/>
              </w:rPr>
              <w:t>3500, 352</w:t>
            </w:r>
          </w:p>
        </w:tc>
        <w:tc>
          <w:tcPr>
            <w:tcW w:w="1843" w:type="dxa"/>
            <w:tcBorders>
              <w:top w:val="nil"/>
              <w:left w:val="nil"/>
              <w:bottom w:val="single" w:sz="4" w:space="0" w:color="auto"/>
              <w:right w:val="single" w:sz="8" w:space="0" w:color="auto"/>
            </w:tcBorders>
            <w:shd w:val="clear" w:color="auto" w:fill="auto"/>
            <w:noWrap/>
            <w:vAlign w:val="center"/>
            <w:hideMark/>
          </w:tcPr>
          <w:p w14:paraId="38948A1B" w14:textId="77777777" w:rsidR="000A58FF" w:rsidRPr="00496A13" w:rsidRDefault="000A58FF" w:rsidP="00496A13">
            <w:pPr>
              <w:spacing w:after="0" w:line="240" w:lineRule="auto"/>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Saadavad toetused tegevuskuludeks</w:t>
            </w:r>
          </w:p>
        </w:tc>
        <w:tc>
          <w:tcPr>
            <w:tcW w:w="1134" w:type="dxa"/>
            <w:tcBorders>
              <w:top w:val="nil"/>
              <w:left w:val="single" w:sz="4" w:space="0" w:color="auto"/>
              <w:bottom w:val="single" w:sz="4" w:space="0" w:color="auto"/>
              <w:right w:val="nil"/>
            </w:tcBorders>
            <w:shd w:val="clear" w:color="auto" w:fill="auto"/>
            <w:noWrap/>
            <w:vAlign w:val="center"/>
            <w:hideMark/>
          </w:tcPr>
          <w:p w14:paraId="35831270"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7 366 727</w:t>
            </w:r>
          </w:p>
        </w:tc>
        <w:tc>
          <w:tcPr>
            <w:tcW w:w="1126" w:type="dxa"/>
            <w:tcBorders>
              <w:top w:val="nil"/>
              <w:left w:val="single" w:sz="4" w:space="0" w:color="auto"/>
              <w:bottom w:val="single" w:sz="4" w:space="0" w:color="auto"/>
              <w:right w:val="single" w:sz="8" w:space="0" w:color="auto"/>
            </w:tcBorders>
            <w:shd w:val="clear" w:color="auto" w:fill="auto"/>
            <w:noWrap/>
            <w:vAlign w:val="center"/>
            <w:hideMark/>
          </w:tcPr>
          <w:p w14:paraId="00672A5C"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7 366 727</w:t>
            </w:r>
          </w:p>
        </w:tc>
        <w:tc>
          <w:tcPr>
            <w:tcW w:w="992" w:type="dxa"/>
            <w:tcBorders>
              <w:top w:val="nil"/>
              <w:left w:val="single" w:sz="8" w:space="0" w:color="auto"/>
              <w:bottom w:val="single" w:sz="4" w:space="0" w:color="auto"/>
              <w:right w:val="nil"/>
            </w:tcBorders>
            <w:shd w:val="clear" w:color="auto" w:fill="DEEAF6" w:themeFill="accent1" w:themeFillTint="33"/>
            <w:noWrap/>
            <w:vAlign w:val="center"/>
            <w:hideMark/>
          </w:tcPr>
          <w:p w14:paraId="10D0AC78"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992"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30752F0B"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1 024 905</w:t>
            </w:r>
          </w:p>
        </w:tc>
        <w:tc>
          <w:tcPr>
            <w:tcW w:w="1001" w:type="dxa"/>
            <w:gridSpan w:val="2"/>
            <w:tcBorders>
              <w:top w:val="nil"/>
              <w:left w:val="single" w:sz="8" w:space="0" w:color="auto"/>
              <w:bottom w:val="single" w:sz="4" w:space="0" w:color="auto"/>
              <w:right w:val="nil"/>
            </w:tcBorders>
            <w:shd w:val="clear" w:color="auto" w:fill="auto"/>
            <w:noWrap/>
            <w:vAlign w:val="center"/>
            <w:hideMark/>
          </w:tcPr>
          <w:p w14:paraId="1A9A8ABA"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1 966 800</w:t>
            </w:r>
          </w:p>
        </w:tc>
        <w:tc>
          <w:tcPr>
            <w:tcW w:w="934" w:type="dxa"/>
            <w:tcBorders>
              <w:top w:val="nil"/>
              <w:left w:val="single" w:sz="4" w:space="0" w:color="auto"/>
              <w:bottom w:val="single" w:sz="4" w:space="0" w:color="auto"/>
              <w:right w:val="nil"/>
            </w:tcBorders>
            <w:shd w:val="clear" w:color="auto" w:fill="auto"/>
            <w:noWrap/>
            <w:vAlign w:val="center"/>
            <w:hideMark/>
          </w:tcPr>
          <w:p w14:paraId="35C8C36F"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6 424 832</w:t>
            </w:r>
          </w:p>
        </w:tc>
        <w:tc>
          <w:tcPr>
            <w:tcW w:w="1033" w:type="dxa"/>
            <w:tcBorders>
              <w:top w:val="nil"/>
              <w:left w:val="single" w:sz="4" w:space="0" w:color="auto"/>
              <w:bottom w:val="single" w:sz="4" w:space="0" w:color="auto"/>
              <w:right w:val="nil"/>
            </w:tcBorders>
            <w:shd w:val="clear" w:color="auto" w:fill="auto"/>
            <w:noWrap/>
            <w:vAlign w:val="center"/>
            <w:hideMark/>
          </w:tcPr>
          <w:p w14:paraId="71FE4633"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8 391 632</w:t>
            </w:r>
          </w:p>
        </w:tc>
        <w:tc>
          <w:tcPr>
            <w:tcW w:w="1009" w:type="dxa"/>
            <w:tcBorders>
              <w:top w:val="nil"/>
              <w:left w:val="single" w:sz="4" w:space="0" w:color="auto"/>
              <w:bottom w:val="single" w:sz="4" w:space="0" w:color="auto"/>
              <w:right w:val="single" w:sz="8" w:space="0" w:color="auto"/>
            </w:tcBorders>
            <w:shd w:val="clear" w:color="auto" w:fill="auto"/>
            <w:noWrap/>
            <w:vAlign w:val="center"/>
            <w:hideMark/>
          </w:tcPr>
          <w:p w14:paraId="42D7FA4E"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8 391 632</w:t>
            </w:r>
          </w:p>
        </w:tc>
      </w:tr>
      <w:tr w:rsidR="000A58FF" w:rsidRPr="00496A13" w14:paraId="454BB091" w14:textId="77777777" w:rsidTr="00594A9B">
        <w:trPr>
          <w:trHeight w:val="2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0A2C5837" w14:textId="77777777" w:rsidR="000A58FF" w:rsidRPr="00496A13" w:rsidRDefault="000A58FF" w:rsidP="00496A13">
            <w:pPr>
              <w:spacing w:after="0" w:line="240" w:lineRule="auto"/>
              <w:rPr>
                <w:rFonts w:ascii="Times New Roman" w:eastAsia="Times New Roman" w:hAnsi="Times New Roman" w:cs="Times New Roman"/>
                <w:sz w:val="18"/>
                <w:szCs w:val="18"/>
                <w:lang w:eastAsia="et-EE"/>
              </w:rPr>
            </w:pPr>
            <w:r w:rsidRPr="00496A13">
              <w:rPr>
                <w:rFonts w:ascii="Times New Roman" w:eastAsia="Times New Roman" w:hAnsi="Times New Roman" w:cs="Times New Roman"/>
                <w:sz w:val="18"/>
                <w:szCs w:val="18"/>
                <w:lang w:eastAsia="et-EE"/>
              </w:rPr>
              <w:t>3825, 388</w:t>
            </w:r>
          </w:p>
        </w:tc>
        <w:tc>
          <w:tcPr>
            <w:tcW w:w="1843" w:type="dxa"/>
            <w:tcBorders>
              <w:top w:val="nil"/>
              <w:left w:val="nil"/>
              <w:bottom w:val="single" w:sz="4" w:space="0" w:color="auto"/>
              <w:right w:val="single" w:sz="8" w:space="0" w:color="auto"/>
            </w:tcBorders>
            <w:shd w:val="clear" w:color="auto" w:fill="auto"/>
            <w:noWrap/>
            <w:vAlign w:val="center"/>
            <w:hideMark/>
          </w:tcPr>
          <w:p w14:paraId="6240F90A" w14:textId="77777777" w:rsidR="000A58FF" w:rsidRPr="00496A13" w:rsidRDefault="000A58FF" w:rsidP="00496A13">
            <w:pPr>
              <w:spacing w:after="0" w:line="240" w:lineRule="auto"/>
              <w:rPr>
                <w:rFonts w:ascii="Times New Roman" w:eastAsia="Times New Roman" w:hAnsi="Times New Roman" w:cs="Times New Roman"/>
                <w:b/>
                <w:bCs/>
                <w:sz w:val="18"/>
                <w:szCs w:val="18"/>
                <w:lang w:eastAsia="et-EE"/>
              </w:rPr>
            </w:pPr>
            <w:r w:rsidRPr="00496A13">
              <w:rPr>
                <w:rFonts w:ascii="Times New Roman" w:eastAsia="Times New Roman" w:hAnsi="Times New Roman" w:cs="Times New Roman"/>
                <w:b/>
                <w:bCs/>
                <w:sz w:val="18"/>
                <w:szCs w:val="18"/>
                <w:lang w:eastAsia="et-EE"/>
              </w:rPr>
              <w:t xml:space="preserve">Muud tegevustulud </w:t>
            </w:r>
          </w:p>
        </w:tc>
        <w:tc>
          <w:tcPr>
            <w:tcW w:w="1134" w:type="dxa"/>
            <w:tcBorders>
              <w:top w:val="nil"/>
              <w:left w:val="single" w:sz="4" w:space="0" w:color="auto"/>
              <w:bottom w:val="single" w:sz="4" w:space="0" w:color="auto"/>
              <w:right w:val="nil"/>
            </w:tcBorders>
            <w:shd w:val="clear" w:color="auto" w:fill="auto"/>
            <w:noWrap/>
            <w:vAlign w:val="center"/>
            <w:hideMark/>
          </w:tcPr>
          <w:p w14:paraId="719EE446"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18 000</w:t>
            </w:r>
          </w:p>
        </w:tc>
        <w:tc>
          <w:tcPr>
            <w:tcW w:w="1126" w:type="dxa"/>
            <w:tcBorders>
              <w:top w:val="nil"/>
              <w:left w:val="single" w:sz="4" w:space="0" w:color="auto"/>
              <w:bottom w:val="single" w:sz="4" w:space="0" w:color="auto"/>
              <w:right w:val="single" w:sz="8" w:space="0" w:color="auto"/>
            </w:tcBorders>
            <w:shd w:val="clear" w:color="auto" w:fill="auto"/>
            <w:noWrap/>
            <w:vAlign w:val="center"/>
            <w:hideMark/>
          </w:tcPr>
          <w:p w14:paraId="77A843FE"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18 000</w:t>
            </w:r>
          </w:p>
        </w:tc>
        <w:tc>
          <w:tcPr>
            <w:tcW w:w="992" w:type="dxa"/>
            <w:tcBorders>
              <w:top w:val="nil"/>
              <w:left w:val="single" w:sz="8" w:space="0" w:color="auto"/>
              <w:bottom w:val="single" w:sz="4" w:space="0" w:color="auto"/>
              <w:right w:val="nil"/>
            </w:tcBorders>
            <w:shd w:val="clear" w:color="auto" w:fill="DEEAF6" w:themeFill="accent1" w:themeFillTint="33"/>
            <w:noWrap/>
            <w:vAlign w:val="center"/>
            <w:hideMark/>
          </w:tcPr>
          <w:p w14:paraId="0D455D24"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992"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3912D6EA"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1001" w:type="dxa"/>
            <w:gridSpan w:val="2"/>
            <w:tcBorders>
              <w:top w:val="nil"/>
              <w:left w:val="single" w:sz="8" w:space="0" w:color="auto"/>
              <w:bottom w:val="single" w:sz="4" w:space="0" w:color="auto"/>
              <w:right w:val="nil"/>
            </w:tcBorders>
            <w:shd w:val="clear" w:color="auto" w:fill="auto"/>
            <w:noWrap/>
            <w:vAlign w:val="center"/>
            <w:hideMark/>
          </w:tcPr>
          <w:p w14:paraId="22CBA8A0"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18 000</w:t>
            </w:r>
          </w:p>
        </w:tc>
        <w:tc>
          <w:tcPr>
            <w:tcW w:w="934" w:type="dxa"/>
            <w:tcBorders>
              <w:top w:val="nil"/>
              <w:left w:val="single" w:sz="4" w:space="0" w:color="auto"/>
              <w:bottom w:val="single" w:sz="4" w:space="0" w:color="auto"/>
              <w:right w:val="nil"/>
            </w:tcBorders>
            <w:shd w:val="clear" w:color="auto" w:fill="auto"/>
            <w:noWrap/>
            <w:vAlign w:val="center"/>
            <w:hideMark/>
          </w:tcPr>
          <w:p w14:paraId="7A10BEE3"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0</w:t>
            </w:r>
          </w:p>
        </w:tc>
        <w:tc>
          <w:tcPr>
            <w:tcW w:w="1033" w:type="dxa"/>
            <w:tcBorders>
              <w:top w:val="nil"/>
              <w:left w:val="single" w:sz="4" w:space="0" w:color="auto"/>
              <w:bottom w:val="single" w:sz="4" w:space="0" w:color="auto"/>
              <w:right w:val="nil"/>
            </w:tcBorders>
            <w:shd w:val="clear" w:color="auto" w:fill="auto"/>
            <w:noWrap/>
            <w:vAlign w:val="center"/>
            <w:hideMark/>
          </w:tcPr>
          <w:p w14:paraId="6F781694"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18 000</w:t>
            </w:r>
          </w:p>
        </w:tc>
        <w:tc>
          <w:tcPr>
            <w:tcW w:w="1009" w:type="dxa"/>
            <w:tcBorders>
              <w:top w:val="nil"/>
              <w:left w:val="single" w:sz="4" w:space="0" w:color="auto"/>
              <w:bottom w:val="single" w:sz="4" w:space="0" w:color="auto"/>
              <w:right w:val="single" w:sz="8" w:space="0" w:color="auto"/>
            </w:tcBorders>
            <w:shd w:val="clear" w:color="auto" w:fill="auto"/>
            <w:noWrap/>
            <w:vAlign w:val="center"/>
            <w:hideMark/>
          </w:tcPr>
          <w:p w14:paraId="6D071F61" w14:textId="77777777" w:rsidR="000A58FF" w:rsidRPr="00496A13" w:rsidRDefault="000A58FF" w:rsidP="00496A13">
            <w:pPr>
              <w:spacing w:after="0" w:line="240" w:lineRule="auto"/>
              <w:jc w:val="right"/>
              <w:rPr>
                <w:rFonts w:ascii="Times New Roman" w:eastAsia="Times New Roman" w:hAnsi="Times New Roman" w:cs="Times New Roman"/>
                <w:b/>
                <w:bCs/>
                <w:color w:val="000000"/>
                <w:sz w:val="18"/>
                <w:szCs w:val="18"/>
                <w:lang w:eastAsia="et-EE"/>
              </w:rPr>
            </w:pPr>
            <w:r w:rsidRPr="00496A13">
              <w:rPr>
                <w:rFonts w:ascii="Times New Roman" w:eastAsia="Times New Roman" w:hAnsi="Times New Roman" w:cs="Times New Roman"/>
                <w:b/>
                <w:bCs/>
                <w:color w:val="000000"/>
                <w:sz w:val="18"/>
                <w:szCs w:val="18"/>
                <w:lang w:eastAsia="et-EE"/>
              </w:rPr>
              <w:t>18 000</w:t>
            </w:r>
          </w:p>
        </w:tc>
      </w:tr>
    </w:tbl>
    <w:p w14:paraId="03C18CE9" w14:textId="77777777" w:rsidR="000A58FF" w:rsidRPr="00496A13" w:rsidRDefault="000A58FF" w:rsidP="000A58FF">
      <w:pPr>
        <w:jc w:val="both"/>
        <w:rPr>
          <w:rFonts w:ascii="Times New Roman" w:hAnsi="Times New Roman" w:cs="Times New Roman"/>
          <w:sz w:val="24"/>
          <w:szCs w:val="24"/>
        </w:rPr>
      </w:pPr>
    </w:p>
    <w:p w14:paraId="33477F24" w14:textId="77777777" w:rsidR="00496A13" w:rsidRPr="00496A13" w:rsidRDefault="00496A13" w:rsidP="00496A13">
      <w:pPr>
        <w:jc w:val="both"/>
        <w:rPr>
          <w:rFonts w:ascii="Times New Roman" w:hAnsi="Times New Roman" w:cs="Times New Roman"/>
          <w:sz w:val="24"/>
        </w:rPr>
      </w:pPr>
      <w:r w:rsidRPr="00496A13">
        <w:rPr>
          <w:rFonts w:ascii="Times New Roman" w:hAnsi="Times New Roman" w:cs="Times New Roman"/>
          <w:sz w:val="24"/>
          <w:szCs w:val="24"/>
        </w:rPr>
        <w:t xml:space="preserve">Põhitegevuse tulude maht kasvab II lugemisel 1 450 298 eurot, </w:t>
      </w:r>
      <w:r w:rsidRPr="00496A13">
        <w:rPr>
          <w:rFonts w:ascii="Times New Roman" w:hAnsi="Times New Roman" w:cs="Times New Roman"/>
          <w:sz w:val="24"/>
        </w:rPr>
        <w:t xml:space="preserve">sellest </w:t>
      </w:r>
      <w:r>
        <w:rPr>
          <w:rFonts w:ascii="Times New Roman" w:hAnsi="Times New Roman" w:cs="Times New Roman"/>
          <w:sz w:val="24"/>
        </w:rPr>
        <w:t>1 024 905 eurot</w:t>
      </w:r>
      <w:r w:rsidRPr="00496A13">
        <w:rPr>
          <w:rFonts w:ascii="Times New Roman" w:hAnsi="Times New Roman" w:cs="Times New Roman"/>
          <w:sz w:val="24"/>
        </w:rPr>
        <w:t xml:space="preserve"> moodustab sihtrahade lisamine eelarvesse ja </w:t>
      </w:r>
      <w:r>
        <w:rPr>
          <w:rFonts w:ascii="Times New Roman" w:hAnsi="Times New Roman" w:cs="Times New Roman"/>
          <w:sz w:val="24"/>
        </w:rPr>
        <w:t>425 393 eurot</w:t>
      </w:r>
      <w:r w:rsidRPr="00496A13">
        <w:rPr>
          <w:rFonts w:ascii="Times New Roman" w:hAnsi="Times New Roman" w:cs="Times New Roman"/>
          <w:sz w:val="24"/>
        </w:rPr>
        <w:t xml:space="preserve"> mittesihtrahade </w:t>
      </w:r>
      <w:r>
        <w:rPr>
          <w:rFonts w:ascii="Times New Roman" w:hAnsi="Times New Roman" w:cs="Times New Roman"/>
          <w:sz w:val="24"/>
        </w:rPr>
        <w:t>suurendamine</w:t>
      </w:r>
      <w:r w:rsidRPr="00496A13">
        <w:rPr>
          <w:rFonts w:ascii="Times New Roman" w:hAnsi="Times New Roman" w:cs="Times New Roman"/>
          <w:sz w:val="24"/>
        </w:rPr>
        <w:t>.</w:t>
      </w:r>
    </w:p>
    <w:p w14:paraId="58E56044" w14:textId="77777777" w:rsidR="00594A9B" w:rsidRDefault="00594A9B" w:rsidP="00496A13">
      <w:pPr>
        <w:jc w:val="both"/>
        <w:rPr>
          <w:rFonts w:ascii="Times New Roman" w:hAnsi="Times New Roman" w:cs="Times New Roman"/>
          <w:sz w:val="24"/>
          <w:szCs w:val="24"/>
        </w:rPr>
      </w:pPr>
      <w:r>
        <w:rPr>
          <w:rFonts w:ascii="Times New Roman" w:hAnsi="Times New Roman" w:cs="Times New Roman"/>
          <w:sz w:val="24"/>
          <w:szCs w:val="24"/>
        </w:rPr>
        <w:t>Maksutulude osas on muudetud tulumaksulaekumise prognoosi 235 000 eurot arvestades asjaolu, et 2017. aasta tegelik laekumine saab olema eelarvestatust suurem. Uus arvutus on tehtud samuti +5% kasvuga võrreldes eelneva aastaga ja endiselt on arvestatud maksu eraldamise protsendi kasvuga 11,60%lt 11,84%ni.</w:t>
      </w:r>
    </w:p>
    <w:p w14:paraId="72AB08E3" w14:textId="1DDBCD42" w:rsidR="00594A9B" w:rsidRDefault="00594A9B" w:rsidP="00496A13">
      <w:pPr>
        <w:jc w:val="both"/>
        <w:rPr>
          <w:rFonts w:ascii="Times New Roman" w:hAnsi="Times New Roman" w:cs="Times New Roman"/>
          <w:sz w:val="24"/>
          <w:szCs w:val="24"/>
        </w:rPr>
      </w:pPr>
      <w:r>
        <w:rPr>
          <w:rFonts w:ascii="Times New Roman" w:hAnsi="Times New Roman" w:cs="Times New Roman"/>
          <w:sz w:val="24"/>
          <w:szCs w:val="24"/>
        </w:rPr>
        <w:t>Tuludes kaupade ja teenuste müügist kajastub +200 000 eurot Järveotsa elamukvartali kinnistute hoonestusõiguse müügitulu, samuti +693 eurot Linnaraamatukogu viiviste tulu suurenemist</w:t>
      </w:r>
      <w:r w:rsidR="00D618A3">
        <w:rPr>
          <w:rFonts w:ascii="Times New Roman" w:hAnsi="Times New Roman" w:cs="Times New Roman"/>
          <w:sz w:val="24"/>
          <w:szCs w:val="24"/>
        </w:rPr>
        <w:t xml:space="preserve"> (tõhusam tegelemine võlglastega inkassoteenuse abil) ja -10 300 eurot Sakala Keskuse kommunaalteenuste vahendamise tulu vähendamist, sest pindade kasutamine ja käsutamine on muutunud (Sakala Keskus ei vahenda enam teenuseid Linnaraamatukogule, kinnisvara haldusameti tööle</w:t>
      </w:r>
      <w:r w:rsidR="00C14D69">
        <w:rPr>
          <w:rFonts w:ascii="Times New Roman" w:hAnsi="Times New Roman" w:cs="Times New Roman"/>
          <w:sz w:val="24"/>
          <w:szCs w:val="24"/>
        </w:rPr>
        <w:t xml:space="preserve"> </w:t>
      </w:r>
      <w:r w:rsidR="00D618A3">
        <w:rPr>
          <w:rFonts w:ascii="Times New Roman" w:hAnsi="Times New Roman" w:cs="Times New Roman"/>
          <w:sz w:val="24"/>
          <w:szCs w:val="24"/>
        </w:rPr>
        <w:t>hakkamisega seoses on tarbimisteenuste lepingud tehtud otse Linnaraamatukoguga).</w:t>
      </w:r>
    </w:p>
    <w:p w14:paraId="2680D3CB" w14:textId="25E6AF32" w:rsidR="00D618A3" w:rsidRDefault="00D618A3" w:rsidP="00496A13">
      <w:pPr>
        <w:jc w:val="both"/>
        <w:rPr>
          <w:rFonts w:ascii="Times New Roman" w:hAnsi="Times New Roman" w:cs="Times New Roman"/>
          <w:sz w:val="24"/>
          <w:szCs w:val="24"/>
        </w:rPr>
      </w:pPr>
      <w:r>
        <w:rPr>
          <w:rFonts w:ascii="Times New Roman" w:hAnsi="Times New Roman" w:cs="Times New Roman"/>
          <w:sz w:val="24"/>
          <w:szCs w:val="24"/>
        </w:rPr>
        <w:t>Saadavates toetustes tegevustuludeks on kasv 1 024 905 eurot, millest</w:t>
      </w:r>
      <w:r w:rsidR="005F4DAA">
        <w:rPr>
          <w:rFonts w:ascii="Times New Roman" w:hAnsi="Times New Roman" w:cs="Times New Roman"/>
          <w:sz w:val="24"/>
          <w:szCs w:val="24"/>
        </w:rPr>
        <w:t xml:space="preserve"> toetusfondi summade täpsustamine moodustab 998 160 eurot (üldhariduskoolide ja lastea</w:t>
      </w:r>
      <w:r w:rsidR="00C14D69">
        <w:rPr>
          <w:rFonts w:ascii="Times New Roman" w:hAnsi="Times New Roman" w:cs="Times New Roman"/>
          <w:sz w:val="24"/>
          <w:szCs w:val="24"/>
        </w:rPr>
        <w:t>e</w:t>
      </w:r>
      <w:r w:rsidR="005F4DAA">
        <w:rPr>
          <w:rFonts w:ascii="Times New Roman" w:hAnsi="Times New Roman" w:cs="Times New Roman"/>
          <w:sz w:val="24"/>
          <w:szCs w:val="24"/>
        </w:rPr>
        <w:t>dade õpetajate palgafondideks, huvihariduse ja hariduse tugiteenuste toetuseks). Riigilt saadavad summad ei ole veel lõplikult kinnitatud, eelarvemuudatused on tehtud eelnõu koostamise ajal teadaolevate andmete alusel.</w:t>
      </w:r>
    </w:p>
    <w:p w14:paraId="3749D8CE" w14:textId="77777777" w:rsidR="005F4DAA" w:rsidRDefault="005F4DAA" w:rsidP="00496A13">
      <w:pPr>
        <w:jc w:val="both"/>
        <w:rPr>
          <w:rFonts w:ascii="Times New Roman" w:hAnsi="Times New Roman" w:cs="Times New Roman"/>
          <w:sz w:val="24"/>
          <w:szCs w:val="24"/>
        </w:rPr>
      </w:pPr>
      <w:r>
        <w:rPr>
          <w:rFonts w:ascii="Times New Roman" w:hAnsi="Times New Roman" w:cs="Times New Roman"/>
          <w:sz w:val="24"/>
          <w:szCs w:val="24"/>
        </w:rPr>
        <w:lastRenderedPageBreak/>
        <w:t>Tasandus- ja toetusfondi 2018. a esialgsed tulude eelarved on:</w:t>
      </w:r>
    </w:p>
    <w:tbl>
      <w:tblPr>
        <w:tblW w:w="7650" w:type="dxa"/>
        <w:tblCellMar>
          <w:left w:w="70" w:type="dxa"/>
          <w:right w:w="70" w:type="dxa"/>
        </w:tblCellMar>
        <w:tblLook w:val="04A0" w:firstRow="1" w:lastRow="0" w:firstColumn="1" w:lastColumn="0" w:noHBand="0" w:noVBand="1"/>
      </w:tblPr>
      <w:tblGrid>
        <w:gridCol w:w="5807"/>
        <w:gridCol w:w="1843"/>
      </w:tblGrid>
      <w:tr w:rsidR="005F4DAA" w:rsidRPr="005F4DAA" w14:paraId="4C635500" w14:textId="77777777" w:rsidTr="00E8724A">
        <w:trPr>
          <w:trHeight w:val="20"/>
        </w:trPr>
        <w:tc>
          <w:tcPr>
            <w:tcW w:w="5807" w:type="dxa"/>
            <w:tcBorders>
              <w:top w:val="single" w:sz="4" w:space="0" w:color="538DD5"/>
              <w:left w:val="single" w:sz="4" w:space="0" w:color="366092"/>
              <w:bottom w:val="single" w:sz="4" w:space="0" w:color="366092"/>
              <w:right w:val="single" w:sz="4" w:space="0" w:color="366092"/>
            </w:tcBorders>
            <w:shd w:val="clear" w:color="auto" w:fill="DEEAF6" w:themeFill="accent1" w:themeFillTint="33"/>
            <w:noWrap/>
            <w:vAlign w:val="center"/>
            <w:hideMark/>
          </w:tcPr>
          <w:p w14:paraId="270F2A4F" w14:textId="77777777" w:rsidR="005F4DAA" w:rsidRPr="005F4DAA" w:rsidRDefault="005F4DAA" w:rsidP="005F4DAA">
            <w:pPr>
              <w:spacing w:after="0" w:line="240" w:lineRule="auto"/>
              <w:rPr>
                <w:rFonts w:ascii="Times New Roman" w:eastAsia="Times New Roman" w:hAnsi="Times New Roman" w:cs="Times New Roman"/>
                <w:b/>
                <w:bCs/>
                <w:iCs/>
                <w:color w:val="000000" w:themeColor="text1"/>
                <w:lang w:eastAsia="et-EE"/>
              </w:rPr>
            </w:pPr>
            <w:r w:rsidRPr="005F4DAA">
              <w:rPr>
                <w:rFonts w:ascii="Times New Roman" w:eastAsia="Times New Roman" w:hAnsi="Times New Roman" w:cs="Times New Roman"/>
                <w:b/>
                <w:bCs/>
                <w:iCs/>
                <w:color w:val="000000" w:themeColor="text1"/>
                <w:lang w:eastAsia="et-EE"/>
              </w:rPr>
              <w:t>Rea nimetus</w:t>
            </w:r>
          </w:p>
        </w:tc>
        <w:tc>
          <w:tcPr>
            <w:tcW w:w="1843" w:type="dxa"/>
            <w:tcBorders>
              <w:top w:val="single" w:sz="4" w:space="0" w:color="538DD5"/>
              <w:left w:val="single" w:sz="4" w:space="0" w:color="366092"/>
              <w:bottom w:val="single" w:sz="4" w:space="0" w:color="366092"/>
              <w:right w:val="single" w:sz="4" w:space="0" w:color="366092"/>
            </w:tcBorders>
            <w:shd w:val="clear" w:color="auto" w:fill="DEEAF6" w:themeFill="accent1" w:themeFillTint="33"/>
            <w:vAlign w:val="center"/>
            <w:hideMark/>
          </w:tcPr>
          <w:p w14:paraId="0BD6D984" w14:textId="77777777" w:rsidR="005F4DAA" w:rsidRPr="005F4DAA" w:rsidRDefault="005F4DAA" w:rsidP="005F4DAA">
            <w:pPr>
              <w:spacing w:after="0" w:line="240" w:lineRule="auto"/>
              <w:jc w:val="center"/>
              <w:rPr>
                <w:rFonts w:ascii="Times New Roman" w:eastAsia="Times New Roman" w:hAnsi="Times New Roman" w:cs="Times New Roman"/>
                <w:b/>
                <w:bCs/>
                <w:color w:val="000000" w:themeColor="text1"/>
                <w:lang w:eastAsia="et-EE"/>
              </w:rPr>
            </w:pPr>
            <w:r>
              <w:rPr>
                <w:rFonts w:ascii="Times New Roman" w:eastAsia="Times New Roman" w:hAnsi="Times New Roman" w:cs="Times New Roman"/>
                <w:b/>
                <w:bCs/>
                <w:color w:val="000000" w:themeColor="text1"/>
                <w:lang w:eastAsia="et-EE"/>
              </w:rPr>
              <w:t>2018. a eelarve II lugemine kokku</w:t>
            </w:r>
          </w:p>
        </w:tc>
      </w:tr>
      <w:tr w:rsidR="005F4DAA" w:rsidRPr="005F4DAA" w14:paraId="26CCDA1F" w14:textId="77777777" w:rsidTr="00BA4D6D">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19C0B5BF" w14:textId="77777777" w:rsidR="005F4DAA" w:rsidRPr="005F4DAA" w:rsidRDefault="005F4DAA" w:rsidP="00BA4D6D">
            <w:pPr>
              <w:spacing w:after="0" w:line="240" w:lineRule="auto"/>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Riigitoetus lõige 1 - Tasandusfond</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11092493" w14:textId="77777777" w:rsidR="005F4DAA" w:rsidRPr="005F4DAA" w:rsidRDefault="005F4DAA" w:rsidP="00BA4D6D">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1 891 800 </w:t>
            </w:r>
          </w:p>
        </w:tc>
      </w:tr>
      <w:tr w:rsidR="005F4DAA" w:rsidRPr="005F4DAA" w14:paraId="17F70C6A" w14:textId="77777777" w:rsidTr="00BA4D6D">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tcPr>
          <w:p w14:paraId="1BD88C04" w14:textId="77777777" w:rsidR="005F4DAA" w:rsidRPr="005F4DAA" w:rsidRDefault="005F4DAA" w:rsidP="00BA4D6D">
            <w:pPr>
              <w:spacing w:after="0" w:line="240" w:lineRule="auto"/>
              <w:rPr>
                <w:rFonts w:ascii="Times New Roman" w:eastAsia="Times New Roman" w:hAnsi="Times New Roman" w:cs="Times New Roman"/>
                <w:bCs/>
                <w:iCs/>
                <w:color w:val="000000" w:themeColor="text1"/>
                <w:lang w:eastAsia="et-EE"/>
              </w:rPr>
            </w:pPr>
            <w:r>
              <w:rPr>
                <w:rFonts w:ascii="Times New Roman" w:eastAsia="Times New Roman" w:hAnsi="Times New Roman" w:cs="Times New Roman"/>
                <w:bCs/>
                <w:iCs/>
                <w:color w:val="000000" w:themeColor="text1"/>
                <w:lang w:eastAsia="et-EE"/>
              </w:rPr>
              <w:t>Riigitoetus lõige 2 – Toetusfond:</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tcPr>
          <w:p w14:paraId="5D802422" w14:textId="77777777" w:rsidR="005F4DAA" w:rsidRPr="005F4DAA" w:rsidRDefault="005F4DAA" w:rsidP="00BA4D6D">
            <w:pPr>
              <w:spacing w:after="0" w:line="240" w:lineRule="auto"/>
              <w:jc w:val="right"/>
              <w:rPr>
                <w:rFonts w:ascii="Times New Roman" w:eastAsia="Times New Roman" w:hAnsi="Times New Roman" w:cs="Times New Roman"/>
                <w:iCs/>
                <w:color w:val="000000" w:themeColor="text1"/>
                <w:lang w:eastAsia="et-EE"/>
              </w:rPr>
            </w:pPr>
          </w:p>
        </w:tc>
      </w:tr>
      <w:tr w:rsidR="005F4DAA" w:rsidRPr="005F4DAA" w14:paraId="42F7A363"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7BA3ECBC"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Haridustoetus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5ABDEB45"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3 976 013 </w:t>
            </w:r>
          </w:p>
        </w:tc>
      </w:tr>
      <w:tr w:rsidR="005F4DAA" w:rsidRPr="005F4DAA" w14:paraId="6329BFD9"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3143E754" w14:textId="145E2A61"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1-9 kl.</w:t>
            </w:r>
            <w:r w:rsidR="00C14D69">
              <w:rPr>
                <w:rFonts w:ascii="Times New Roman" w:eastAsia="Times New Roman" w:hAnsi="Times New Roman" w:cs="Times New Roman"/>
                <w:bCs/>
                <w:iCs/>
                <w:color w:val="000000" w:themeColor="text1"/>
                <w:lang w:eastAsia="et-EE"/>
              </w:rPr>
              <w:t xml:space="preserve"> </w:t>
            </w:r>
            <w:r w:rsidRPr="005F4DAA">
              <w:rPr>
                <w:rFonts w:ascii="Times New Roman" w:eastAsia="Times New Roman" w:hAnsi="Times New Roman" w:cs="Times New Roman"/>
                <w:bCs/>
                <w:iCs/>
                <w:color w:val="000000" w:themeColor="text1"/>
                <w:lang w:eastAsia="et-EE"/>
              </w:rPr>
              <w:t>õpilaste toitlustamine</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150E5D9B"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347 900 </w:t>
            </w:r>
          </w:p>
        </w:tc>
      </w:tr>
      <w:tr w:rsidR="005F4DAA" w:rsidRPr="005F4DAA" w14:paraId="7F87BE0F"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53B1DF0B"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Huvitegevuse 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69C68275"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81 523 </w:t>
            </w:r>
          </w:p>
        </w:tc>
      </w:tr>
      <w:tr w:rsidR="005F4DAA" w:rsidRPr="005F4DAA" w14:paraId="0EA50491"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15933372"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Haridusteotus lasteaiaõpetajatele</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4B2968C4"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295 434 </w:t>
            </w:r>
          </w:p>
        </w:tc>
      </w:tr>
      <w:tr w:rsidR="005F4DAA" w:rsidRPr="005F4DAA" w14:paraId="034A9259"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6BACEE96"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Haridustoetus tugiteenustele</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6449EE5F"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332 388 </w:t>
            </w:r>
          </w:p>
        </w:tc>
      </w:tr>
      <w:tr w:rsidR="005F4DAA" w:rsidRPr="005F4DAA" w14:paraId="124F7096"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5EDD2005"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Riigilt teedehoiuks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642248CB"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326 001 </w:t>
            </w:r>
          </w:p>
        </w:tc>
      </w:tr>
      <w:tr w:rsidR="005F4DAA" w:rsidRPr="005F4DAA" w14:paraId="1DE617A5"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0C9EDFFF"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Riigilt jäätmehoolduse korraldamiseks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4603E146"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27 906 </w:t>
            </w:r>
          </w:p>
        </w:tc>
      </w:tr>
      <w:tr w:rsidR="005F4DAA" w:rsidRPr="005F4DAA" w14:paraId="30CAA213" w14:textId="77777777" w:rsidTr="005F4DAA">
        <w:trPr>
          <w:trHeight w:val="20"/>
        </w:trPr>
        <w:tc>
          <w:tcPr>
            <w:tcW w:w="5807"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1F25C6EC"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Riigilt perekonnaseisutoimingute korraldamise 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074D0522"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26 172 </w:t>
            </w:r>
          </w:p>
        </w:tc>
      </w:tr>
      <w:tr w:rsidR="005F4DAA" w:rsidRPr="005F4DAA" w14:paraId="2E41D9F0"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68B879A2"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Toimetulekutoetus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081F27AD"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189 599 </w:t>
            </w:r>
          </w:p>
        </w:tc>
      </w:tr>
      <w:tr w:rsidR="005F4DAA" w:rsidRPr="005F4DAA" w14:paraId="20D923C3"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2F52879B"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Sotsiaalteenuste korraldamise 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0C2920B9"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26 108 </w:t>
            </w:r>
          </w:p>
        </w:tc>
      </w:tr>
      <w:tr w:rsidR="005F4DAA" w:rsidRPr="005F4DAA" w14:paraId="2C60B179" w14:textId="77777777" w:rsidTr="005F4DAA">
        <w:trPr>
          <w:trHeight w:val="20"/>
        </w:trPr>
        <w:tc>
          <w:tcPr>
            <w:tcW w:w="5807"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53DBF6A"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Riiklik matusetoetus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6CE51B99"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59 141 </w:t>
            </w:r>
          </w:p>
        </w:tc>
      </w:tr>
      <w:tr w:rsidR="005F4DAA" w:rsidRPr="005F4DAA" w14:paraId="5B35A4E8" w14:textId="77777777" w:rsidTr="005F4DAA">
        <w:trPr>
          <w:trHeight w:val="20"/>
        </w:trPr>
        <w:tc>
          <w:tcPr>
            <w:tcW w:w="5807"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14853039"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Asendushoolduse 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5497B633"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164 558 </w:t>
            </w:r>
          </w:p>
        </w:tc>
      </w:tr>
      <w:tr w:rsidR="005F4DAA" w:rsidRPr="005F4DAA" w14:paraId="41D8708D"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34044514"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Peretoetuste väljamaksmise korraldamise 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22DAE037"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3 037 </w:t>
            </w:r>
          </w:p>
        </w:tc>
      </w:tr>
      <w:tr w:rsidR="005F4DAA" w:rsidRPr="005F4DAA" w14:paraId="172F3F09"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2762B182"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Vajaduspõhine peretoetus</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10408B5E"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27 630 </w:t>
            </w:r>
          </w:p>
        </w:tc>
      </w:tr>
      <w:tr w:rsidR="005F4DAA" w:rsidRPr="005F4DAA" w14:paraId="708E8CC5" w14:textId="77777777" w:rsidTr="005F4DAA">
        <w:trPr>
          <w:trHeight w:val="20"/>
        </w:trPr>
        <w:tc>
          <w:tcPr>
            <w:tcW w:w="5807"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0A92045B" w14:textId="77777777" w:rsidR="005F4DAA" w:rsidRPr="005F4DAA" w:rsidRDefault="005F4DAA" w:rsidP="005F4DAA">
            <w:pPr>
              <w:spacing w:after="0" w:line="240" w:lineRule="auto"/>
              <w:ind w:firstLine="486"/>
              <w:rPr>
                <w:rFonts w:ascii="Times New Roman" w:eastAsia="Times New Roman" w:hAnsi="Times New Roman" w:cs="Times New Roman"/>
                <w:bCs/>
                <w:iCs/>
                <w:color w:val="000000" w:themeColor="text1"/>
                <w:lang w:eastAsia="et-EE"/>
              </w:rPr>
            </w:pPr>
            <w:r w:rsidRPr="005F4DAA">
              <w:rPr>
                <w:rFonts w:ascii="Times New Roman" w:eastAsia="Times New Roman" w:hAnsi="Times New Roman" w:cs="Times New Roman"/>
                <w:bCs/>
                <w:iCs/>
                <w:color w:val="000000" w:themeColor="text1"/>
                <w:lang w:eastAsia="et-EE"/>
              </w:rPr>
              <w:t>Raske ja sügava puudega laste hoiuks toetusfondist</w:t>
            </w:r>
          </w:p>
        </w:tc>
        <w:tc>
          <w:tcPr>
            <w:tcW w:w="1843"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14:paraId="1EBDC07F" w14:textId="77777777" w:rsidR="005F4DAA" w:rsidRPr="005F4DAA" w:rsidRDefault="005F4DAA" w:rsidP="005F4DAA">
            <w:pPr>
              <w:spacing w:after="0" w:line="240" w:lineRule="auto"/>
              <w:jc w:val="right"/>
              <w:rPr>
                <w:rFonts w:ascii="Times New Roman" w:eastAsia="Times New Roman" w:hAnsi="Times New Roman" w:cs="Times New Roman"/>
                <w:iCs/>
                <w:color w:val="000000" w:themeColor="text1"/>
                <w:lang w:eastAsia="et-EE"/>
              </w:rPr>
            </w:pPr>
            <w:r w:rsidRPr="005F4DAA">
              <w:rPr>
                <w:rFonts w:ascii="Times New Roman" w:eastAsia="Times New Roman" w:hAnsi="Times New Roman" w:cs="Times New Roman"/>
                <w:iCs/>
                <w:color w:val="000000" w:themeColor="text1"/>
                <w:lang w:eastAsia="et-EE"/>
              </w:rPr>
              <w:t xml:space="preserve">64 244 </w:t>
            </w:r>
          </w:p>
        </w:tc>
      </w:tr>
      <w:tr w:rsidR="005F4DAA" w:rsidRPr="005F4DAA" w14:paraId="0B35EBF9" w14:textId="77777777" w:rsidTr="005F4DAA">
        <w:trPr>
          <w:trHeight w:val="20"/>
        </w:trPr>
        <w:tc>
          <w:tcPr>
            <w:tcW w:w="5807" w:type="dxa"/>
            <w:tcBorders>
              <w:top w:val="single" w:sz="4" w:space="0" w:color="366092"/>
              <w:left w:val="single" w:sz="4" w:space="0" w:color="366092"/>
              <w:bottom w:val="single" w:sz="4" w:space="0" w:color="538DD5"/>
              <w:right w:val="single" w:sz="4" w:space="0" w:color="366092"/>
            </w:tcBorders>
            <w:shd w:val="clear" w:color="auto" w:fill="auto"/>
            <w:vAlign w:val="center"/>
          </w:tcPr>
          <w:p w14:paraId="27BB4A18" w14:textId="77777777" w:rsidR="005F4DAA" w:rsidRPr="005F4DAA" w:rsidRDefault="005F4DAA" w:rsidP="005F4DAA">
            <w:pPr>
              <w:spacing w:after="0" w:line="240" w:lineRule="auto"/>
              <w:rPr>
                <w:rFonts w:ascii="Times New Roman" w:eastAsia="Times New Roman" w:hAnsi="Times New Roman" w:cs="Times New Roman"/>
                <w:b/>
                <w:bCs/>
                <w:iCs/>
                <w:color w:val="000000" w:themeColor="text1"/>
                <w:lang w:eastAsia="et-EE"/>
              </w:rPr>
            </w:pPr>
            <w:r w:rsidRPr="005F4DAA">
              <w:rPr>
                <w:rFonts w:ascii="Times New Roman" w:eastAsia="Times New Roman" w:hAnsi="Times New Roman" w:cs="Times New Roman"/>
                <w:b/>
                <w:bCs/>
                <w:iCs/>
                <w:color w:val="000000" w:themeColor="text1"/>
                <w:lang w:eastAsia="et-EE"/>
              </w:rPr>
              <w:t>Kokku</w:t>
            </w:r>
          </w:p>
        </w:tc>
        <w:tc>
          <w:tcPr>
            <w:tcW w:w="1843" w:type="dxa"/>
            <w:tcBorders>
              <w:top w:val="single" w:sz="4" w:space="0" w:color="366092"/>
              <w:left w:val="single" w:sz="4" w:space="0" w:color="366092"/>
              <w:bottom w:val="single" w:sz="4" w:space="0" w:color="538DD5"/>
              <w:right w:val="single" w:sz="4" w:space="0" w:color="366092"/>
            </w:tcBorders>
            <w:shd w:val="clear" w:color="auto" w:fill="auto"/>
            <w:noWrap/>
            <w:vAlign w:val="center"/>
          </w:tcPr>
          <w:p w14:paraId="57163D2E" w14:textId="77777777" w:rsidR="005F4DAA" w:rsidRPr="005F4DAA" w:rsidRDefault="005F4DAA" w:rsidP="005F4DAA">
            <w:pPr>
              <w:spacing w:after="0" w:line="240" w:lineRule="auto"/>
              <w:jc w:val="right"/>
              <w:rPr>
                <w:rFonts w:ascii="Times New Roman" w:eastAsia="Times New Roman" w:hAnsi="Times New Roman" w:cs="Times New Roman"/>
                <w:b/>
                <w:iCs/>
                <w:color w:val="000000" w:themeColor="text1"/>
                <w:lang w:eastAsia="et-EE"/>
              </w:rPr>
            </w:pPr>
            <w:r w:rsidRPr="005F4DAA">
              <w:rPr>
                <w:rFonts w:ascii="Times New Roman" w:eastAsia="Times New Roman" w:hAnsi="Times New Roman" w:cs="Times New Roman"/>
                <w:b/>
                <w:iCs/>
                <w:color w:val="000000" w:themeColor="text1"/>
                <w:lang w:eastAsia="et-EE"/>
              </w:rPr>
              <w:t>7 839 454</w:t>
            </w:r>
          </w:p>
        </w:tc>
      </w:tr>
    </w:tbl>
    <w:p w14:paraId="2EAA7644" w14:textId="77777777" w:rsidR="00016000" w:rsidRDefault="00016000" w:rsidP="000A58FF">
      <w:pPr>
        <w:jc w:val="both"/>
        <w:rPr>
          <w:rFonts w:ascii="Times New Roman" w:hAnsi="Times New Roman" w:cs="Times New Roman"/>
          <w:sz w:val="24"/>
          <w:szCs w:val="24"/>
        </w:rPr>
      </w:pPr>
    </w:p>
    <w:p w14:paraId="5C87DB21" w14:textId="77777777" w:rsidR="005F4DAA" w:rsidRDefault="005F4DAA" w:rsidP="000A58FF">
      <w:pPr>
        <w:jc w:val="both"/>
        <w:rPr>
          <w:rFonts w:ascii="Times New Roman" w:hAnsi="Times New Roman" w:cs="Times New Roman"/>
          <w:sz w:val="24"/>
          <w:szCs w:val="24"/>
        </w:rPr>
      </w:pPr>
      <w:r>
        <w:rPr>
          <w:rFonts w:ascii="Times New Roman" w:hAnsi="Times New Roman" w:cs="Times New Roman"/>
          <w:sz w:val="24"/>
          <w:szCs w:val="24"/>
        </w:rPr>
        <w:t xml:space="preserve">Toetusfondi summad kajastuvad samas suuruses ka </w:t>
      </w:r>
      <w:r w:rsidR="00677B38">
        <w:rPr>
          <w:rFonts w:ascii="Times New Roman" w:hAnsi="Times New Roman" w:cs="Times New Roman"/>
          <w:sz w:val="24"/>
          <w:szCs w:val="24"/>
        </w:rPr>
        <w:t xml:space="preserve">põhitegevuse </w:t>
      </w:r>
      <w:r>
        <w:rPr>
          <w:rFonts w:ascii="Times New Roman" w:hAnsi="Times New Roman" w:cs="Times New Roman"/>
          <w:sz w:val="24"/>
          <w:szCs w:val="24"/>
        </w:rPr>
        <w:t>kulude eelarves.</w:t>
      </w:r>
    </w:p>
    <w:p w14:paraId="62EE6551" w14:textId="77777777" w:rsidR="005F4DAA" w:rsidRDefault="00A11552" w:rsidP="000A58FF">
      <w:pPr>
        <w:jc w:val="both"/>
        <w:rPr>
          <w:rFonts w:ascii="Times New Roman" w:hAnsi="Times New Roman" w:cs="Times New Roman"/>
          <w:sz w:val="24"/>
          <w:szCs w:val="24"/>
        </w:rPr>
      </w:pPr>
      <w:r>
        <w:rPr>
          <w:rFonts w:ascii="Times New Roman" w:hAnsi="Times New Roman" w:cs="Times New Roman"/>
          <w:sz w:val="24"/>
          <w:szCs w:val="24"/>
        </w:rPr>
        <w:t xml:space="preserve">Muude toetuste eelarved kasvavad 26 745 eurot seoses hallatavate asutuste </w:t>
      </w:r>
      <w:r w:rsidR="00677B38">
        <w:rPr>
          <w:rFonts w:ascii="Times New Roman" w:hAnsi="Times New Roman" w:cs="Times New Roman"/>
          <w:sz w:val="24"/>
          <w:szCs w:val="24"/>
        </w:rPr>
        <w:t xml:space="preserve">rohkem kui kümne </w:t>
      </w:r>
      <w:r>
        <w:rPr>
          <w:rFonts w:ascii="Times New Roman" w:hAnsi="Times New Roman" w:cs="Times New Roman"/>
          <w:sz w:val="24"/>
          <w:szCs w:val="24"/>
        </w:rPr>
        <w:t>erineva projekti sihtrahastusega 2018. aastal, mida eelarve I lugemisel veel teada ei olnud.</w:t>
      </w:r>
    </w:p>
    <w:p w14:paraId="6EB1B694" w14:textId="77777777" w:rsidR="00A11552" w:rsidRDefault="00A11552" w:rsidP="000A58FF">
      <w:pPr>
        <w:jc w:val="both"/>
        <w:rPr>
          <w:rFonts w:ascii="Times New Roman" w:hAnsi="Times New Roman" w:cs="Times New Roman"/>
          <w:sz w:val="24"/>
          <w:szCs w:val="24"/>
        </w:rPr>
      </w:pPr>
    </w:p>
    <w:p w14:paraId="32B64A05" w14:textId="77777777" w:rsidR="00A11552" w:rsidRPr="00A11552" w:rsidRDefault="00A11552" w:rsidP="00A11552">
      <w:pPr>
        <w:shd w:val="clear" w:color="auto" w:fill="DEEAF6" w:themeFill="accent1" w:themeFillTint="33"/>
        <w:jc w:val="both"/>
        <w:rPr>
          <w:rFonts w:ascii="Times New Roman" w:hAnsi="Times New Roman" w:cs="Times New Roman"/>
          <w:b/>
          <w:sz w:val="24"/>
          <w:szCs w:val="24"/>
        </w:rPr>
      </w:pPr>
      <w:r w:rsidRPr="00A11552">
        <w:rPr>
          <w:rFonts w:ascii="Times New Roman" w:hAnsi="Times New Roman" w:cs="Times New Roman"/>
          <w:b/>
          <w:sz w:val="24"/>
          <w:szCs w:val="24"/>
        </w:rPr>
        <w:t>Põhitegevuse kulude muudatused</w:t>
      </w:r>
    </w:p>
    <w:p w14:paraId="16427E35" w14:textId="77777777" w:rsidR="00A11552" w:rsidRDefault="00A11552" w:rsidP="000A58FF">
      <w:pPr>
        <w:jc w:val="both"/>
        <w:rPr>
          <w:rFonts w:ascii="Times New Roman" w:hAnsi="Times New Roman" w:cs="Times New Roman"/>
          <w:sz w:val="24"/>
          <w:szCs w:val="24"/>
        </w:rPr>
      </w:pPr>
      <w:r w:rsidRPr="00A11552">
        <w:rPr>
          <w:rFonts w:ascii="Times New Roman" w:hAnsi="Times New Roman" w:cs="Times New Roman"/>
          <w:sz w:val="24"/>
          <w:szCs w:val="24"/>
        </w:rPr>
        <w:t xml:space="preserve">Põhitegevuse kulude maht kasvab II lugemisele esitamisel </w:t>
      </w:r>
      <w:r w:rsidR="002D21C4">
        <w:rPr>
          <w:rFonts w:ascii="Times New Roman" w:hAnsi="Times New Roman" w:cs="Times New Roman"/>
          <w:sz w:val="24"/>
          <w:szCs w:val="24"/>
        </w:rPr>
        <w:t>967 172</w:t>
      </w:r>
      <w:r w:rsidRPr="00A11552">
        <w:rPr>
          <w:rFonts w:ascii="Times New Roman" w:hAnsi="Times New Roman" w:cs="Times New Roman"/>
          <w:sz w:val="24"/>
          <w:szCs w:val="24"/>
        </w:rPr>
        <w:t xml:space="preserve"> eurot, sellest </w:t>
      </w:r>
      <w:r w:rsidR="002D21C4">
        <w:rPr>
          <w:rFonts w:ascii="Times New Roman" w:hAnsi="Times New Roman" w:cs="Times New Roman"/>
          <w:sz w:val="24"/>
          <w:szCs w:val="24"/>
        </w:rPr>
        <w:t>+1 024 905 eurot</w:t>
      </w:r>
      <w:r w:rsidRPr="00A11552">
        <w:rPr>
          <w:rFonts w:ascii="Times New Roman" w:hAnsi="Times New Roman" w:cs="Times New Roman"/>
          <w:sz w:val="24"/>
          <w:szCs w:val="24"/>
        </w:rPr>
        <w:t xml:space="preserve"> moodustab sihtrahade </w:t>
      </w:r>
      <w:r w:rsidR="002D21C4">
        <w:rPr>
          <w:rFonts w:ascii="Times New Roman" w:hAnsi="Times New Roman" w:cs="Times New Roman"/>
          <w:sz w:val="24"/>
          <w:szCs w:val="24"/>
        </w:rPr>
        <w:t xml:space="preserve">kulude </w:t>
      </w:r>
      <w:r w:rsidRPr="00A11552">
        <w:rPr>
          <w:rFonts w:ascii="Times New Roman" w:hAnsi="Times New Roman" w:cs="Times New Roman"/>
          <w:sz w:val="24"/>
          <w:szCs w:val="24"/>
        </w:rPr>
        <w:t xml:space="preserve">lisamine eelarvesse ja </w:t>
      </w:r>
      <w:r w:rsidR="002D21C4">
        <w:rPr>
          <w:rFonts w:ascii="Times New Roman" w:hAnsi="Times New Roman" w:cs="Times New Roman"/>
          <w:sz w:val="24"/>
          <w:szCs w:val="24"/>
        </w:rPr>
        <w:t>-57 733</w:t>
      </w:r>
      <w:r w:rsidRPr="00A11552">
        <w:rPr>
          <w:rFonts w:ascii="Times New Roman" w:hAnsi="Times New Roman" w:cs="Times New Roman"/>
          <w:sz w:val="24"/>
          <w:szCs w:val="24"/>
        </w:rPr>
        <w:t xml:space="preserve"> mittesihtrahade </w:t>
      </w:r>
      <w:r w:rsidR="002D21C4">
        <w:rPr>
          <w:rFonts w:ascii="Times New Roman" w:hAnsi="Times New Roman" w:cs="Times New Roman"/>
          <w:sz w:val="24"/>
          <w:szCs w:val="24"/>
        </w:rPr>
        <w:t>kulude vähendamine</w:t>
      </w:r>
      <w:r w:rsidRPr="00A11552">
        <w:rPr>
          <w:rFonts w:ascii="Times New Roman" w:hAnsi="Times New Roman" w:cs="Times New Roman"/>
          <w:sz w:val="24"/>
          <w:szCs w:val="24"/>
        </w:rPr>
        <w:t>.</w:t>
      </w:r>
    </w:p>
    <w:tbl>
      <w:tblPr>
        <w:tblW w:w="10916" w:type="dxa"/>
        <w:tblInd w:w="-436" w:type="dxa"/>
        <w:tblLayout w:type="fixed"/>
        <w:tblCellMar>
          <w:left w:w="70" w:type="dxa"/>
          <w:right w:w="70" w:type="dxa"/>
        </w:tblCellMar>
        <w:tblLook w:val="04A0" w:firstRow="1" w:lastRow="0" w:firstColumn="1" w:lastColumn="0" w:noHBand="0" w:noVBand="1"/>
      </w:tblPr>
      <w:tblGrid>
        <w:gridCol w:w="160"/>
        <w:gridCol w:w="2126"/>
        <w:gridCol w:w="975"/>
        <w:gridCol w:w="993"/>
        <w:gridCol w:w="850"/>
        <w:gridCol w:w="850"/>
        <w:gridCol w:w="993"/>
        <w:gridCol w:w="10"/>
        <w:gridCol w:w="982"/>
        <w:gridCol w:w="992"/>
        <w:gridCol w:w="993"/>
        <w:gridCol w:w="992"/>
      </w:tblGrid>
      <w:tr w:rsidR="002D21C4" w:rsidRPr="00A11552" w14:paraId="53D600D9" w14:textId="77777777" w:rsidTr="002D21C4">
        <w:trPr>
          <w:cantSplit/>
          <w:trHeight w:val="20"/>
          <w:tblHeader/>
        </w:trPr>
        <w:tc>
          <w:tcPr>
            <w:tcW w:w="160"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tcPr>
          <w:p w14:paraId="0FF0694F" w14:textId="77777777" w:rsidR="00A11552" w:rsidRPr="00A11552" w:rsidRDefault="00A11552" w:rsidP="00A11552">
            <w:pPr>
              <w:spacing w:after="0" w:line="240" w:lineRule="auto"/>
              <w:rPr>
                <w:rFonts w:ascii="Times New Roman" w:eastAsia="Times New Roman" w:hAnsi="Times New Roman" w:cs="Times New Roman"/>
                <w:sz w:val="18"/>
                <w:szCs w:val="18"/>
                <w:lang w:eastAsia="et-EE"/>
              </w:rPr>
            </w:pPr>
          </w:p>
        </w:tc>
        <w:tc>
          <w:tcPr>
            <w:tcW w:w="2126" w:type="dxa"/>
            <w:tcBorders>
              <w:top w:val="single" w:sz="8" w:space="0" w:color="auto"/>
              <w:left w:val="nil"/>
              <w:bottom w:val="single" w:sz="4" w:space="0" w:color="auto"/>
              <w:right w:val="single" w:sz="8" w:space="0" w:color="auto"/>
            </w:tcBorders>
            <w:shd w:val="clear" w:color="auto" w:fill="DEEAF6" w:themeFill="accent1" w:themeFillTint="33"/>
            <w:noWrap/>
            <w:vAlign w:val="center"/>
          </w:tcPr>
          <w:p w14:paraId="1504BC11" w14:textId="77777777" w:rsidR="00A11552" w:rsidRPr="00A11552" w:rsidRDefault="00A11552" w:rsidP="00A11552">
            <w:pPr>
              <w:spacing w:after="0" w:line="240" w:lineRule="auto"/>
              <w:rPr>
                <w:rFonts w:ascii="Times New Roman" w:eastAsia="Times New Roman" w:hAnsi="Times New Roman" w:cs="Times New Roman"/>
                <w:b/>
                <w:bCs/>
                <w:sz w:val="18"/>
                <w:szCs w:val="18"/>
                <w:lang w:eastAsia="et-EE"/>
              </w:rPr>
            </w:pPr>
          </w:p>
        </w:tc>
        <w:tc>
          <w:tcPr>
            <w:tcW w:w="1968" w:type="dxa"/>
            <w:gridSpan w:val="2"/>
            <w:tcBorders>
              <w:top w:val="single" w:sz="8" w:space="0" w:color="auto"/>
              <w:left w:val="nil"/>
              <w:bottom w:val="single" w:sz="4" w:space="0" w:color="auto"/>
              <w:right w:val="single" w:sz="8" w:space="0" w:color="auto"/>
            </w:tcBorders>
            <w:shd w:val="clear" w:color="auto" w:fill="DEEAF6" w:themeFill="accent1" w:themeFillTint="33"/>
            <w:vAlign w:val="center"/>
          </w:tcPr>
          <w:p w14:paraId="71AF8CC6"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I lugemine</w:t>
            </w:r>
          </w:p>
        </w:tc>
        <w:tc>
          <w:tcPr>
            <w:tcW w:w="2703" w:type="dxa"/>
            <w:gridSpan w:val="4"/>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76B87566"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II lugemise muudatused</w:t>
            </w:r>
          </w:p>
        </w:tc>
        <w:tc>
          <w:tcPr>
            <w:tcW w:w="3959" w:type="dxa"/>
            <w:gridSpan w:val="4"/>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tcPr>
          <w:p w14:paraId="1D7CB26F"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Lõplik eelarve II lugemine</w:t>
            </w:r>
          </w:p>
        </w:tc>
      </w:tr>
      <w:tr w:rsidR="00A11552" w:rsidRPr="00A11552" w14:paraId="56C901E7" w14:textId="77777777" w:rsidTr="002D21C4">
        <w:trPr>
          <w:cantSplit/>
          <w:trHeight w:val="20"/>
          <w:tblHeader/>
        </w:trPr>
        <w:tc>
          <w:tcPr>
            <w:tcW w:w="160"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53EB6B55" w14:textId="77777777" w:rsidR="00A11552" w:rsidRPr="00A11552" w:rsidRDefault="00A11552" w:rsidP="00A11552">
            <w:pPr>
              <w:spacing w:after="0" w:line="240" w:lineRule="auto"/>
              <w:rPr>
                <w:rFonts w:ascii="Times New Roman" w:eastAsia="Times New Roman" w:hAnsi="Times New Roman" w:cs="Times New Roman"/>
                <w:sz w:val="18"/>
                <w:szCs w:val="18"/>
                <w:lang w:eastAsia="et-EE"/>
              </w:rPr>
            </w:pPr>
            <w:r w:rsidRPr="00A11552">
              <w:rPr>
                <w:rFonts w:ascii="Times New Roman" w:eastAsia="Times New Roman" w:hAnsi="Times New Roman" w:cs="Times New Roman"/>
                <w:sz w:val="18"/>
                <w:szCs w:val="18"/>
                <w:lang w:eastAsia="et-EE"/>
              </w:rPr>
              <w:t> </w:t>
            </w:r>
          </w:p>
        </w:tc>
        <w:tc>
          <w:tcPr>
            <w:tcW w:w="2126" w:type="dxa"/>
            <w:tcBorders>
              <w:top w:val="single" w:sz="8" w:space="0" w:color="auto"/>
              <w:left w:val="nil"/>
              <w:bottom w:val="single" w:sz="4" w:space="0" w:color="auto"/>
              <w:right w:val="single" w:sz="8" w:space="0" w:color="auto"/>
            </w:tcBorders>
            <w:shd w:val="clear" w:color="auto" w:fill="DEEAF6" w:themeFill="accent1" w:themeFillTint="33"/>
            <w:noWrap/>
            <w:vAlign w:val="center"/>
            <w:hideMark/>
          </w:tcPr>
          <w:p w14:paraId="0981884E" w14:textId="77777777" w:rsidR="00A11552" w:rsidRPr="00A11552" w:rsidRDefault="00A11552" w:rsidP="00A11552">
            <w:pPr>
              <w:spacing w:after="0" w:line="240" w:lineRule="auto"/>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Kirje nimetus</w:t>
            </w:r>
          </w:p>
        </w:tc>
        <w:tc>
          <w:tcPr>
            <w:tcW w:w="975"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4956C571"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 xml:space="preserve">2018. a eelarve </w:t>
            </w:r>
            <w:proofErr w:type="spellStart"/>
            <w:r w:rsidRPr="00A11552">
              <w:rPr>
                <w:rFonts w:ascii="Times New Roman" w:eastAsia="Times New Roman" w:hAnsi="Times New Roman" w:cs="Times New Roman"/>
                <w:b/>
                <w:bCs/>
                <w:sz w:val="18"/>
                <w:szCs w:val="18"/>
                <w:lang w:eastAsia="et-EE"/>
              </w:rPr>
              <w:t>omavahe</w:t>
            </w:r>
            <w:r w:rsidR="002D21C4">
              <w:rPr>
                <w:rFonts w:ascii="Times New Roman" w:eastAsia="Times New Roman" w:hAnsi="Times New Roman" w:cs="Times New Roman"/>
                <w:b/>
                <w:bCs/>
                <w:sz w:val="18"/>
                <w:szCs w:val="18"/>
                <w:lang w:eastAsia="et-EE"/>
              </w:rPr>
              <w:t>-lis</w:t>
            </w:r>
            <w:r w:rsidRPr="00A11552">
              <w:rPr>
                <w:rFonts w:ascii="Times New Roman" w:eastAsia="Times New Roman" w:hAnsi="Times New Roman" w:cs="Times New Roman"/>
                <w:b/>
                <w:bCs/>
                <w:sz w:val="18"/>
                <w:szCs w:val="18"/>
                <w:lang w:eastAsia="et-EE"/>
              </w:rPr>
              <w:t>tega</w:t>
            </w:r>
            <w:proofErr w:type="spellEnd"/>
            <w:r w:rsidRPr="00A11552">
              <w:rPr>
                <w:rFonts w:ascii="Times New Roman" w:eastAsia="Times New Roman" w:hAnsi="Times New Roman" w:cs="Times New Roman"/>
                <w:b/>
                <w:bCs/>
                <w:sz w:val="18"/>
                <w:szCs w:val="18"/>
                <w:lang w:eastAsia="et-EE"/>
              </w:rPr>
              <w:t xml:space="preserve"> kokku</w:t>
            </w:r>
          </w:p>
        </w:tc>
        <w:tc>
          <w:tcPr>
            <w:tcW w:w="993" w:type="dxa"/>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20E1673B"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 xml:space="preserve">2018. a eelarve </w:t>
            </w:r>
            <w:proofErr w:type="spellStart"/>
            <w:r w:rsidRPr="00A11552">
              <w:rPr>
                <w:rFonts w:ascii="Times New Roman" w:eastAsia="Times New Roman" w:hAnsi="Times New Roman" w:cs="Times New Roman"/>
                <w:b/>
                <w:bCs/>
                <w:sz w:val="18"/>
                <w:szCs w:val="18"/>
                <w:lang w:eastAsia="et-EE"/>
              </w:rPr>
              <w:t>omavahe</w:t>
            </w:r>
            <w:r w:rsidR="002D21C4">
              <w:rPr>
                <w:rFonts w:ascii="Times New Roman" w:eastAsia="Times New Roman" w:hAnsi="Times New Roman" w:cs="Times New Roman"/>
                <w:b/>
                <w:bCs/>
                <w:sz w:val="18"/>
                <w:szCs w:val="18"/>
                <w:lang w:eastAsia="et-EE"/>
              </w:rPr>
              <w:t>-lis</w:t>
            </w:r>
            <w:r w:rsidRPr="00A11552">
              <w:rPr>
                <w:rFonts w:ascii="Times New Roman" w:eastAsia="Times New Roman" w:hAnsi="Times New Roman" w:cs="Times New Roman"/>
                <w:b/>
                <w:bCs/>
                <w:sz w:val="18"/>
                <w:szCs w:val="18"/>
                <w:lang w:eastAsia="et-EE"/>
              </w:rPr>
              <w:t>teta</w:t>
            </w:r>
            <w:proofErr w:type="spellEnd"/>
            <w:r w:rsidRPr="00A11552">
              <w:rPr>
                <w:rFonts w:ascii="Times New Roman" w:eastAsia="Times New Roman" w:hAnsi="Times New Roman" w:cs="Times New Roman"/>
                <w:b/>
                <w:bCs/>
                <w:sz w:val="18"/>
                <w:szCs w:val="18"/>
                <w:lang w:eastAsia="et-EE"/>
              </w:rPr>
              <w:t xml:space="preserve"> kokku</w:t>
            </w:r>
          </w:p>
        </w:tc>
        <w:tc>
          <w:tcPr>
            <w:tcW w:w="850" w:type="dxa"/>
            <w:tcBorders>
              <w:top w:val="single" w:sz="8" w:space="0" w:color="auto"/>
              <w:left w:val="single" w:sz="8" w:space="0" w:color="auto"/>
              <w:bottom w:val="single" w:sz="4" w:space="0" w:color="auto"/>
              <w:right w:val="single" w:sz="4" w:space="0" w:color="auto"/>
            </w:tcBorders>
            <w:shd w:val="clear" w:color="auto" w:fill="DEEAF6" w:themeFill="accent1" w:themeFillTint="33"/>
            <w:vAlign w:val="center"/>
            <w:hideMark/>
          </w:tcPr>
          <w:p w14:paraId="0241FA7C" w14:textId="77777777" w:rsidR="00A11552" w:rsidRPr="00A11552" w:rsidRDefault="002D21C4" w:rsidP="00A11552">
            <w:pPr>
              <w:spacing w:after="0" w:line="240" w:lineRule="auto"/>
              <w:jc w:val="center"/>
              <w:rPr>
                <w:rFonts w:ascii="Times New Roman" w:eastAsia="Times New Roman" w:hAnsi="Times New Roman" w:cs="Times New Roman"/>
                <w:b/>
                <w:bCs/>
                <w:sz w:val="18"/>
                <w:szCs w:val="18"/>
                <w:lang w:eastAsia="et-EE"/>
              </w:rPr>
            </w:pPr>
            <w:proofErr w:type="spellStart"/>
            <w:r w:rsidRPr="00A11552">
              <w:rPr>
                <w:rFonts w:ascii="Times New Roman" w:eastAsia="Times New Roman" w:hAnsi="Times New Roman" w:cs="Times New Roman"/>
                <w:b/>
                <w:bCs/>
                <w:sz w:val="18"/>
                <w:szCs w:val="18"/>
                <w:lang w:eastAsia="et-EE"/>
              </w:rPr>
              <w:t>M</w:t>
            </w:r>
            <w:r w:rsidR="00A11552" w:rsidRPr="00A11552">
              <w:rPr>
                <w:rFonts w:ascii="Times New Roman" w:eastAsia="Times New Roman" w:hAnsi="Times New Roman" w:cs="Times New Roman"/>
                <w:b/>
                <w:bCs/>
                <w:sz w:val="18"/>
                <w:szCs w:val="18"/>
                <w:lang w:eastAsia="et-EE"/>
              </w:rPr>
              <w:t>uuda</w:t>
            </w:r>
            <w:r>
              <w:rPr>
                <w:rFonts w:ascii="Times New Roman" w:eastAsia="Times New Roman" w:hAnsi="Times New Roman" w:cs="Times New Roman"/>
                <w:b/>
                <w:bCs/>
                <w:sz w:val="18"/>
                <w:szCs w:val="18"/>
                <w:lang w:eastAsia="et-EE"/>
              </w:rPr>
              <w:t>-</w:t>
            </w:r>
            <w:r w:rsidR="00A11552" w:rsidRPr="00A11552">
              <w:rPr>
                <w:rFonts w:ascii="Times New Roman" w:eastAsia="Times New Roman" w:hAnsi="Times New Roman" w:cs="Times New Roman"/>
                <w:b/>
                <w:bCs/>
                <w:sz w:val="18"/>
                <w:szCs w:val="18"/>
                <w:lang w:eastAsia="et-EE"/>
              </w:rPr>
              <w:t>tused</w:t>
            </w:r>
            <w:proofErr w:type="spellEnd"/>
            <w:r w:rsidR="00A11552" w:rsidRPr="00A11552">
              <w:rPr>
                <w:rFonts w:ascii="Times New Roman" w:eastAsia="Times New Roman" w:hAnsi="Times New Roman" w:cs="Times New Roman"/>
                <w:b/>
                <w:bCs/>
                <w:sz w:val="18"/>
                <w:szCs w:val="18"/>
                <w:lang w:eastAsia="et-EE"/>
              </w:rPr>
              <w:t xml:space="preserve"> mitte-</w:t>
            </w:r>
          </w:p>
          <w:p w14:paraId="3833156E"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sihtraha</w:t>
            </w:r>
          </w:p>
        </w:tc>
        <w:tc>
          <w:tcPr>
            <w:tcW w:w="850"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1AC9E127"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 xml:space="preserve">Kärbe -2,5% </w:t>
            </w:r>
            <w:proofErr w:type="spellStart"/>
            <w:r w:rsidRPr="00A11552">
              <w:rPr>
                <w:rFonts w:ascii="Times New Roman" w:eastAsia="Times New Roman" w:hAnsi="Times New Roman" w:cs="Times New Roman"/>
                <w:b/>
                <w:bCs/>
                <w:sz w:val="18"/>
                <w:szCs w:val="18"/>
                <w:lang w:eastAsia="et-EE"/>
              </w:rPr>
              <w:t>majan</w:t>
            </w:r>
            <w:proofErr w:type="spellEnd"/>
            <w:r w:rsidRPr="00A11552">
              <w:rPr>
                <w:rFonts w:ascii="Times New Roman" w:eastAsia="Times New Roman" w:hAnsi="Times New Roman" w:cs="Times New Roman"/>
                <w:b/>
                <w:bCs/>
                <w:sz w:val="18"/>
                <w:szCs w:val="18"/>
                <w:lang w:eastAsia="et-EE"/>
              </w:rPr>
              <w:t>-</w:t>
            </w:r>
            <w:proofErr w:type="spellStart"/>
            <w:r w:rsidRPr="00A11552">
              <w:rPr>
                <w:rFonts w:ascii="Times New Roman" w:eastAsia="Times New Roman" w:hAnsi="Times New Roman" w:cs="Times New Roman"/>
                <w:b/>
                <w:bCs/>
                <w:sz w:val="18"/>
                <w:szCs w:val="18"/>
                <w:lang w:eastAsia="et-EE"/>
              </w:rPr>
              <w:t>damis</w:t>
            </w:r>
            <w:proofErr w:type="spellEnd"/>
            <w:r w:rsidRPr="00A11552">
              <w:rPr>
                <w:rFonts w:ascii="Times New Roman" w:eastAsia="Times New Roman" w:hAnsi="Times New Roman" w:cs="Times New Roman"/>
                <w:b/>
                <w:bCs/>
                <w:sz w:val="18"/>
                <w:szCs w:val="18"/>
                <w:lang w:eastAsia="et-EE"/>
              </w:rPr>
              <w:t>-kuludes</w:t>
            </w:r>
          </w:p>
        </w:tc>
        <w:tc>
          <w:tcPr>
            <w:tcW w:w="993" w:type="dxa"/>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4DCF4486" w14:textId="77777777" w:rsidR="00A11552" w:rsidRPr="00A11552" w:rsidRDefault="002D21C4" w:rsidP="00A11552">
            <w:pPr>
              <w:spacing w:after="0" w:line="240" w:lineRule="auto"/>
              <w:jc w:val="center"/>
              <w:rPr>
                <w:rFonts w:ascii="Times New Roman" w:eastAsia="Times New Roman" w:hAnsi="Times New Roman" w:cs="Times New Roman"/>
                <w:b/>
                <w:bCs/>
                <w:sz w:val="18"/>
                <w:szCs w:val="18"/>
                <w:lang w:eastAsia="et-EE"/>
              </w:rPr>
            </w:pPr>
            <w:proofErr w:type="spellStart"/>
            <w:r w:rsidRPr="00A11552">
              <w:rPr>
                <w:rFonts w:ascii="Times New Roman" w:eastAsia="Times New Roman" w:hAnsi="Times New Roman" w:cs="Times New Roman"/>
                <w:b/>
                <w:bCs/>
                <w:sz w:val="18"/>
                <w:szCs w:val="18"/>
                <w:lang w:eastAsia="et-EE"/>
              </w:rPr>
              <w:t>M</w:t>
            </w:r>
            <w:r w:rsidR="00A11552" w:rsidRPr="00A11552">
              <w:rPr>
                <w:rFonts w:ascii="Times New Roman" w:eastAsia="Times New Roman" w:hAnsi="Times New Roman" w:cs="Times New Roman"/>
                <w:b/>
                <w:bCs/>
                <w:sz w:val="18"/>
                <w:szCs w:val="18"/>
                <w:lang w:eastAsia="et-EE"/>
              </w:rPr>
              <w:t>uuda</w:t>
            </w:r>
            <w:r>
              <w:rPr>
                <w:rFonts w:ascii="Times New Roman" w:eastAsia="Times New Roman" w:hAnsi="Times New Roman" w:cs="Times New Roman"/>
                <w:b/>
                <w:bCs/>
                <w:sz w:val="18"/>
                <w:szCs w:val="18"/>
                <w:lang w:eastAsia="et-EE"/>
              </w:rPr>
              <w:t>-</w:t>
            </w:r>
            <w:r w:rsidR="00A11552" w:rsidRPr="00A11552">
              <w:rPr>
                <w:rFonts w:ascii="Times New Roman" w:eastAsia="Times New Roman" w:hAnsi="Times New Roman" w:cs="Times New Roman"/>
                <w:b/>
                <w:bCs/>
                <w:sz w:val="18"/>
                <w:szCs w:val="18"/>
                <w:lang w:eastAsia="et-EE"/>
              </w:rPr>
              <w:t>tused</w:t>
            </w:r>
            <w:proofErr w:type="spellEnd"/>
            <w:r w:rsidR="00A11552" w:rsidRPr="00A11552">
              <w:rPr>
                <w:rFonts w:ascii="Times New Roman" w:eastAsia="Times New Roman" w:hAnsi="Times New Roman" w:cs="Times New Roman"/>
                <w:b/>
                <w:bCs/>
                <w:sz w:val="18"/>
                <w:szCs w:val="18"/>
                <w:lang w:eastAsia="et-EE"/>
              </w:rPr>
              <w:t xml:space="preserve"> sihtraha</w:t>
            </w:r>
          </w:p>
        </w:tc>
        <w:tc>
          <w:tcPr>
            <w:tcW w:w="992" w:type="dxa"/>
            <w:gridSpan w:val="2"/>
            <w:tcBorders>
              <w:top w:val="single" w:sz="8" w:space="0" w:color="auto"/>
              <w:left w:val="single" w:sz="8" w:space="0" w:color="auto"/>
              <w:bottom w:val="single" w:sz="4" w:space="0" w:color="auto"/>
              <w:right w:val="single" w:sz="4" w:space="0" w:color="auto"/>
            </w:tcBorders>
            <w:shd w:val="clear" w:color="auto" w:fill="DEEAF6" w:themeFill="accent1" w:themeFillTint="33"/>
            <w:vAlign w:val="center"/>
            <w:hideMark/>
          </w:tcPr>
          <w:p w14:paraId="23849ABA"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2018. a eelarve II lugemine mitte-sihtraha</w:t>
            </w:r>
          </w:p>
        </w:tc>
        <w:tc>
          <w:tcPr>
            <w:tcW w:w="992"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3130A770"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2018. a eelarve II lugemine sihtraha</w:t>
            </w:r>
          </w:p>
        </w:tc>
        <w:tc>
          <w:tcPr>
            <w:tcW w:w="993" w:type="dxa"/>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329453AC"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 xml:space="preserve">2018. a eelarve II </w:t>
            </w:r>
            <w:proofErr w:type="spellStart"/>
            <w:r w:rsidRPr="00A11552">
              <w:rPr>
                <w:rFonts w:ascii="Times New Roman" w:eastAsia="Times New Roman" w:hAnsi="Times New Roman" w:cs="Times New Roman"/>
                <w:b/>
                <w:bCs/>
                <w:sz w:val="18"/>
                <w:szCs w:val="18"/>
                <w:lang w:eastAsia="et-EE"/>
              </w:rPr>
              <w:t>lug</w:t>
            </w:r>
            <w:proofErr w:type="spellEnd"/>
            <w:r w:rsidRPr="00A11552">
              <w:rPr>
                <w:rFonts w:ascii="Times New Roman" w:eastAsia="Times New Roman" w:hAnsi="Times New Roman" w:cs="Times New Roman"/>
                <w:b/>
                <w:bCs/>
                <w:sz w:val="18"/>
                <w:szCs w:val="18"/>
                <w:lang w:eastAsia="et-EE"/>
              </w:rPr>
              <w:t xml:space="preserve"> </w:t>
            </w:r>
            <w:proofErr w:type="spellStart"/>
            <w:r w:rsidRPr="00A11552">
              <w:rPr>
                <w:rFonts w:ascii="Times New Roman" w:eastAsia="Times New Roman" w:hAnsi="Times New Roman" w:cs="Times New Roman"/>
                <w:b/>
                <w:bCs/>
                <w:sz w:val="18"/>
                <w:szCs w:val="18"/>
                <w:lang w:eastAsia="et-EE"/>
              </w:rPr>
              <w:t>omavahe-listega</w:t>
            </w:r>
            <w:proofErr w:type="spellEnd"/>
            <w:r w:rsidRPr="00A11552">
              <w:rPr>
                <w:rFonts w:ascii="Times New Roman" w:eastAsia="Times New Roman" w:hAnsi="Times New Roman" w:cs="Times New Roman"/>
                <w:b/>
                <w:bCs/>
                <w:sz w:val="18"/>
                <w:szCs w:val="18"/>
                <w:lang w:eastAsia="et-EE"/>
              </w:rPr>
              <w:t xml:space="preserve"> kokku</w:t>
            </w:r>
          </w:p>
        </w:tc>
        <w:tc>
          <w:tcPr>
            <w:tcW w:w="992" w:type="dxa"/>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7F5ABB1B" w14:textId="77777777" w:rsidR="00A11552" w:rsidRPr="00A11552" w:rsidRDefault="00A11552" w:rsidP="00A11552">
            <w:pPr>
              <w:spacing w:after="0" w:line="240" w:lineRule="auto"/>
              <w:jc w:val="center"/>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 xml:space="preserve">2018. a eelarve II </w:t>
            </w:r>
            <w:proofErr w:type="spellStart"/>
            <w:r w:rsidRPr="00A11552">
              <w:rPr>
                <w:rFonts w:ascii="Times New Roman" w:eastAsia="Times New Roman" w:hAnsi="Times New Roman" w:cs="Times New Roman"/>
                <w:b/>
                <w:bCs/>
                <w:sz w:val="18"/>
                <w:szCs w:val="18"/>
                <w:lang w:eastAsia="et-EE"/>
              </w:rPr>
              <w:t>lug</w:t>
            </w:r>
            <w:proofErr w:type="spellEnd"/>
            <w:r w:rsidRPr="00A11552">
              <w:rPr>
                <w:rFonts w:ascii="Times New Roman" w:eastAsia="Times New Roman" w:hAnsi="Times New Roman" w:cs="Times New Roman"/>
                <w:b/>
                <w:bCs/>
                <w:sz w:val="18"/>
                <w:szCs w:val="18"/>
                <w:lang w:eastAsia="et-EE"/>
              </w:rPr>
              <w:t xml:space="preserve"> </w:t>
            </w:r>
            <w:proofErr w:type="spellStart"/>
            <w:r w:rsidRPr="00A11552">
              <w:rPr>
                <w:rFonts w:ascii="Times New Roman" w:eastAsia="Times New Roman" w:hAnsi="Times New Roman" w:cs="Times New Roman"/>
                <w:b/>
                <w:bCs/>
                <w:sz w:val="18"/>
                <w:szCs w:val="18"/>
                <w:lang w:eastAsia="et-EE"/>
              </w:rPr>
              <w:t>omavahe-listeta</w:t>
            </w:r>
            <w:proofErr w:type="spellEnd"/>
            <w:r w:rsidRPr="00A11552">
              <w:rPr>
                <w:rFonts w:ascii="Times New Roman" w:eastAsia="Times New Roman" w:hAnsi="Times New Roman" w:cs="Times New Roman"/>
                <w:b/>
                <w:bCs/>
                <w:sz w:val="18"/>
                <w:szCs w:val="18"/>
                <w:lang w:eastAsia="et-EE"/>
              </w:rPr>
              <w:t xml:space="preserve"> kokku</w:t>
            </w:r>
          </w:p>
        </w:tc>
      </w:tr>
      <w:tr w:rsidR="00A11552" w:rsidRPr="00A11552" w14:paraId="33A8555B" w14:textId="77777777" w:rsidTr="002D21C4">
        <w:trPr>
          <w:trHeight w:val="20"/>
        </w:trPr>
        <w:tc>
          <w:tcPr>
            <w:tcW w:w="2286"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noWrap/>
            <w:vAlign w:val="center"/>
            <w:hideMark/>
          </w:tcPr>
          <w:p w14:paraId="785AE7EF" w14:textId="77777777" w:rsidR="00A11552" w:rsidRPr="00A11552" w:rsidRDefault="00A11552" w:rsidP="00A11552">
            <w:pPr>
              <w:spacing w:after="0" w:line="240" w:lineRule="auto"/>
              <w:rPr>
                <w:rFonts w:ascii="Times New Roman" w:eastAsia="Times New Roman" w:hAnsi="Times New Roman" w:cs="Times New Roman"/>
                <w:color w:val="000000"/>
                <w:sz w:val="18"/>
                <w:szCs w:val="18"/>
                <w:lang w:eastAsia="et-EE"/>
              </w:rPr>
            </w:pPr>
            <w:r w:rsidRPr="00A11552">
              <w:rPr>
                <w:rFonts w:ascii="Times New Roman" w:eastAsia="Times New Roman" w:hAnsi="Times New Roman" w:cs="Times New Roman"/>
                <w:color w:val="000000"/>
                <w:sz w:val="18"/>
                <w:szCs w:val="18"/>
                <w:lang w:eastAsia="et-EE"/>
              </w:rPr>
              <w:t> </w:t>
            </w:r>
            <w:r w:rsidRPr="00A11552">
              <w:rPr>
                <w:rFonts w:ascii="Times New Roman" w:eastAsia="Times New Roman" w:hAnsi="Times New Roman" w:cs="Times New Roman"/>
                <w:b/>
                <w:bCs/>
                <w:color w:val="000000"/>
                <w:sz w:val="18"/>
                <w:szCs w:val="18"/>
                <w:lang w:eastAsia="et-EE"/>
              </w:rPr>
              <w:t>PÕHITEGEVUSE KULUD KOKKU</w:t>
            </w:r>
          </w:p>
        </w:tc>
        <w:tc>
          <w:tcPr>
            <w:tcW w:w="975"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14:paraId="5280C70A"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22 812 864</w:t>
            </w:r>
          </w:p>
        </w:tc>
        <w:tc>
          <w:tcPr>
            <w:tcW w:w="993" w:type="dxa"/>
            <w:tcBorders>
              <w:top w:val="single" w:sz="4" w:space="0" w:color="auto"/>
              <w:left w:val="single" w:sz="4" w:space="0" w:color="auto"/>
              <w:bottom w:val="single" w:sz="4" w:space="0" w:color="auto"/>
              <w:right w:val="single" w:sz="8" w:space="0" w:color="auto"/>
            </w:tcBorders>
            <w:shd w:val="clear" w:color="auto" w:fill="DEEAF6" w:themeFill="accent1" w:themeFillTint="33"/>
            <w:noWrap/>
            <w:vAlign w:val="center"/>
            <w:hideMark/>
          </w:tcPr>
          <w:p w14:paraId="3160B75B"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22 326 895</w:t>
            </w:r>
          </w:p>
        </w:tc>
        <w:tc>
          <w:tcPr>
            <w:tcW w:w="850" w:type="dxa"/>
            <w:tcBorders>
              <w:top w:val="single" w:sz="4" w:space="0" w:color="auto"/>
              <w:left w:val="single" w:sz="8" w:space="0" w:color="auto"/>
              <w:bottom w:val="single" w:sz="4" w:space="0" w:color="auto"/>
              <w:right w:val="nil"/>
            </w:tcBorders>
            <w:shd w:val="clear" w:color="auto" w:fill="DEEAF6" w:themeFill="accent1" w:themeFillTint="33"/>
            <w:noWrap/>
            <w:vAlign w:val="center"/>
            <w:hideMark/>
          </w:tcPr>
          <w:p w14:paraId="6666E709"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128 963</w:t>
            </w:r>
          </w:p>
        </w:tc>
        <w:tc>
          <w:tcPr>
            <w:tcW w:w="850"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14:paraId="14BA4154"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-186 696</w:t>
            </w:r>
          </w:p>
        </w:tc>
        <w:tc>
          <w:tcPr>
            <w:tcW w:w="993" w:type="dxa"/>
            <w:tcBorders>
              <w:top w:val="single" w:sz="4" w:space="0" w:color="auto"/>
              <w:left w:val="single" w:sz="4" w:space="0" w:color="auto"/>
              <w:bottom w:val="single" w:sz="4" w:space="0" w:color="auto"/>
              <w:right w:val="single" w:sz="8" w:space="0" w:color="auto"/>
            </w:tcBorders>
            <w:shd w:val="clear" w:color="auto" w:fill="DEEAF6" w:themeFill="accent1" w:themeFillTint="33"/>
            <w:noWrap/>
            <w:vAlign w:val="center"/>
            <w:hideMark/>
          </w:tcPr>
          <w:p w14:paraId="4868ED0F"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1 024 905</w:t>
            </w:r>
          </w:p>
        </w:tc>
        <w:tc>
          <w:tcPr>
            <w:tcW w:w="992" w:type="dxa"/>
            <w:gridSpan w:val="2"/>
            <w:tcBorders>
              <w:top w:val="single" w:sz="4" w:space="0" w:color="auto"/>
              <w:left w:val="single" w:sz="8" w:space="0" w:color="auto"/>
              <w:bottom w:val="single" w:sz="4" w:space="0" w:color="auto"/>
              <w:right w:val="nil"/>
            </w:tcBorders>
            <w:shd w:val="clear" w:color="auto" w:fill="DEEAF6" w:themeFill="accent1" w:themeFillTint="33"/>
            <w:noWrap/>
            <w:vAlign w:val="center"/>
            <w:hideMark/>
          </w:tcPr>
          <w:p w14:paraId="7C5B4577"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17 355 204</w:t>
            </w:r>
          </w:p>
        </w:tc>
        <w:tc>
          <w:tcPr>
            <w:tcW w:w="992"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14:paraId="5484F172"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6 424 832</w:t>
            </w:r>
          </w:p>
        </w:tc>
        <w:tc>
          <w:tcPr>
            <w:tcW w:w="993"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14:paraId="0B2F8F23"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23 780 036</w:t>
            </w:r>
          </w:p>
        </w:tc>
        <w:tc>
          <w:tcPr>
            <w:tcW w:w="992" w:type="dxa"/>
            <w:tcBorders>
              <w:top w:val="single" w:sz="4" w:space="0" w:color="auto"/>
              <w:left w:val="single" w:sz="4" w:space="0" w:color="auto"/>
              <w:bottom w:val="single" w:sz="4" w:space="0" w:color="auto"/>
              <w:right w:val="single" w:sz="8" w:space="0" w:color="auto"/>
            </w:tcBorders>
            <w:shd w:val="clear" w:color="auto" w:fill="DEEAF6" w:themeFill="accent1" w:themeFillTint="33"/>
            <w:noWrap/>
            <w:vAlign w:val="center"/>
            <w:hideMark/>
          </w:tcPr>
          <w:p w14:paraId="3A92FAB2" w14:textId="77777777" w:rsidR="00A11552" w:rsidRPr="00A11552" w:rsidRDefault="00A11552" w:rsidP="00A11552">
            <w:pPr>
              <w:spacing w:after="0" w:line="240" w:lineRule="auto"/>
              <w:jc w:val="right"/>
              <w:rPr>
                <w:rFonts w:ascii="Times New Roman" w:eastAsia="Times New Roman" w:hAnsi="Times New Roman" w:cs="Times New Roman"/>
                <w:b/>
                <w:bCs/>
                <w:sz w:val="18"/>
                <w:szCs w:val="18"/>
                <w:lang w:eastAsia="et-EE"/>
              </w:rPr>
            </w:pPr>
            <w:r w:rsidRPr="00A11552">
              <w:rPr>
                <w:rFonts w:ascii="Times New Roman" w:eastAsia="Times New Roman" w:hAnsi="Times New Roman" w:cs="Times New Roman"/>
                <w:b/>
                <w:bCs/>
                <w:sz w:val="18"/>
                <w:szCs w:val="18"/>
                <w:lang w:eastAsia="et-EE"/>
              </w:rPr>
              <w:t>23 294 067</w:t>
            </w:r>
          </w:p>
        </w:tc>
      </w:tr>
      <w:tr w:rsidR="00A11552" w:rsidRPr="00A11552" w14:paraId="34E4124B" w14:textId="77777777" w:rsidTr="002D21C4">
        <w:trPr>
          <w:trHeight w:val="20"/>
        </w:trPr>
        <w:tc>
          <w:tcPr>
            <w:tcW w:w="160" w:type="dxa"/>
            <w:tcBorders>
              <w:top w:val="nil"/>
              <w:left w:val="single" w:sz="8" w:space="0" w:color="auto"/>
              <w:bottom w:val="single" w:sz="4" w:space="0" w:color="auto"/>
              <w:right w:val="single" w:sz="4" w:space="0" w:color="auto"/>
            </w:tcBorders>
            <w:shd w:val="clear" w:color="auto" w:fill="auto"/>
            <w:noWrap/>
            <w:vAlign w:val="center"/>
            <w:hideMark/>
          </w:tcPr>
          <w:p w14:paraId="5BDF63F7" w14:textId="77777777" w:rsidR="00A11552" w:rsidRPr="00A11552" w:rsidRDefault="00A11552" w:rsidP="00A11552">
            <w:pPr>
              <w:spacing w:after="0" w:line="240" w:lineRule="auto"/>
              <w:rPr>
                <w:rFonts w:ascii="Times New Roman" w:eastAsia="Times New Roman" w:hAnsi="Times New Roman" w:cs="Times New Roman"/>
                <w:color w:val="000000"/>
                <w:sz w:val="18"/>
                <w:szCs w:val="18"/>
                <w:lang w:eastAsia="et-EE"/>
              </w:rPr>
            </w:pPr>
            <w:r w:rsidRPr="00A11552">
              <w:rPr>
                <w:rFonts w:ascii="Times New Roman" w:eastAsia="Times New Roman" w:hAnsi="Times New Roman" w:cs="Times New Roman"/>
                <w:color w:val="000000"/>
                <w:sz w:val="18"/>
                <w:szCs w:val="18"/>
                <w:lang w:eastAsia="et-EE"/>
              </w:rPr>
              <w:t> </w:t>
            </w:r>
          </w:p>
        </w:tc>
        <w:tc>
          <w:tcPr>
            <w:tcW w:w="2126" w:type="dxa"/>
            <w:tcBorders>
              <w:top w:val="nil"/>
              <w:left w:val="nil"/>
              <w:bottom w:val="single" w:sz="4" w:space="0" w:color="auto"/>
              <w:right w:val="single" w:sz="8" w:space="0" w:color="auto"/>
            </w:tcBorders>
            <w:shd w:val="clear" w:color="auto" w:fill="auto"/>
            <w:noWrap/>
            <w:vAlign w:val="center"/>
            <w:hideMark/>
          </w:tcPr>
          <w:p w14:paraId="240AE7C1" w14:textId="77777777" w:rsidR="00A11552" w:rsidRPr="00A11552" w:rsidRDefault="00A11552" w:rsidP="00A11552">
            <w:pPr>
              <w:spacing w:after="0" w:line="240" w:lineRule="auto"/>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sh  antavad toetused</w:t>
            </w:r>
          </w:p>
        </w:tc>
        <w:tc>
          <w:tcPr>
            <w:tcW w:w="975" w:type="dxa"/>
            <w:tcBorders>
              <w:top w:val="nil"/>
              <w:left w:val="single" w:sz="4" w:space="0" w:color="auto"/>
              <w:bottom w:val="single" w:sz="4" w:space="0" w:color="auto"/>
              <w:right w:val="nil"/>
            </w:tcBorders>
            <w:shd w:val="clear" w:color="auto" w:fill="auto"/>
            <w:noWrap/>
            <w:vAlign w:val="center"/>
            <w:hideMark/>
          </w:tcPr>
          <w:p w14:paraId="5169959A"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1 416 381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14:paraId="5A9D2184"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1 416 381</w:t>
            </w:r>
          </w:p>
        </w:tc>
        <w:tc>
          <w:tcPr>
            <w:tcW w:w="850" w:type="dxa"/>
            <w:tcBorders>
              <w:top w:val="nil"/>
              <w:left w:val="single" w:sz="8" w:space="0" w:color="auto"/>
              <w:bottom w:val="single" w:sz="4" w:space="0" w:color="auto"/>
              <w:right w:val="nil"/>
            </w:tcBorders>
            <w:shd w:val="clear" w:color="auto" w:fill="DEEAF6" w:themeFill="accent1" w:themeFillTint="33"/>
            <w:noWrap/>
            <w:vAlign w:val="center"/>
            <w:hideMark/>
          </w:tcPr>
          <w:p w14:paraId="591BA65C"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638 899</w:t>
            </w:r>
          </w:p>
        </w:tc>
        <w:tc>
          <w:tcPr>
            <w:tcW w:w="850" w:type="dxa"/>
            <w:tcBorders>
              <w:top w:val="nil"/>
              <w:left w:val="single" w:sz="4" w:space="0" w:color="auto"/>
              <w:bottom w:val="single" w:sz="4" w:space="0" w:color="auto"/>
              <w:right w:val="nil"/>
            </w:tcBorders>
            <w:shd w:val="clear" w:color="auto" w:fill="DEEAF6" w:themeFill="accent1" w:themeFillTint="33"/>
            <w:noWrap/>
            <w:vAlign w:val="center"/>
            <w:hideMark/>
          </w:tcPr>
          <w:p w14:paraId="14C9F65C"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0</w:t>
            </w:r>
          </w:p>
        </w:tc>
        <w:tc>
          <w:tcPr>
            <w:tcW w:w="993"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22FCE038"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0</w:t>
            </w:r>
          </w:p>
        </w:tc>
        <w:tc>
          <w:tcPr>
            <w:tcW w:w="992" w:type="dxa"/>
            <w:gridSpan w:val="2"/>
            <w:tcBorders>
              <w:top w:val="nil"/>
              <w:left w:val="single" w:sz="8" w:space="0" w:color="auto"/>
              <w:bottom w:val="single" w:sz="4" w:space="0" w:color="auto"/>
              <w:right w:val="nil"/>
            </w:tcBorders>
            <w:shd w:val="clear" w:color="auto" w:fill="auto"/>
            <w:noWrap/>
            <w:vAlign w:val="center"/>
            <w:hideMark/>
          </w:tcPr>
          <w:p w14:paraId="5A32920B"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1 596 885</w:t>
            </w:r>
          </w:p>
        </w:tc>
        <w:tc>
          <w:tcPr>
            <w:tcW w:w="992" w:type="dxa"/>
            <w:tcBorders>
              <w:top w:val="nil"/>
              <w:left w:val="single" w:sz="4" w:space="0" w:color="auto"/>
              <w:bottom w:val="single" w:sz="4" w:space="0" w:color="auto"/>
              <w:right w:val="nil"/>
            </w:tcBorders>
            <w:shd w:val="clear" w:color="auto" w:fill="auto"/>
            <w:noWrap/>
            <w:vAlign w:val="center"/>
            <w:hideMark/>
          </w:tcPr>
          <w:p w14:paraId="611997B2"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458 395</w:t>
            </w:r>
          </w:p>
        </w:tc>
        <w:tc>
          <w:tcPr>
            <w:tcW w:w="993" w:type="dxa"/>
            <w:tcBorders>
              <w:top w:val="nil"/>
              <w:left w:val="single" w:sz="4" w:space="0" w:color="auto"/>
              <w:bottom w:val="single" w:sz="4" w:space="0" w:color="auto"/>
              <w:right w:val="nil"/>
            </w:tcBorders>
            <w:shd w:val="clear" w:color="auto" w:fill="auto"/>
            <w:noWrap/>
            <w:vAlign w:val="center"/>
            <w:hideMark/>
          </w:tcPr>
          <w:p w14:paraId="2DDD707D"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2 055 280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233149AC"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2 055 280</w:t>
            </w:r>
          </w:p>
        </w:tc>
      </w:tr>
      <w:tr w:rsidR="00A11552" w:rsidRPr="00A11552" w14:paraId="0EF45CE5" w14:textId="77777777" w:rsidTr="002D21C4">
        <w:trPr>
          <w:trHeight w:val="20"/>
        </w:trPr>
        <w:tc>
          <w:tcPr>
            <w:tcW w:w="160" w:type="dxa"/>
            <w:tcBorders>
              <w:top w:val="nil"/>
              <w:left w:val="single" w:sz="8" w:space="0" w:color="auto"/>
              <w:bottom w:val="single" w:sz="4" w:space="0" w:color="auto"/>
              <w:right w:val="single" w:sz="4" w:space="0" w:color="auto"/>
            </w:tcBorders>
            <w:shd w:val="clear" w:color="auto" w:fill="auto"/>
            <w:noWrap/>
            <w:vAlign w:val="center"/>
            <w:hideMark/>
          </w:tcPr>
          <w:p w14:paraId="2C9E93AD" w14:textId="77777777" w:rsidR="00A11552" w:rsidRPr="00A11552" w:rsidRDefault="00A11552" w:rsidP="00A11552">
            <w:pPr>
              <w:spacing w:after="0" w:line="240" w:lineRule="auto"/>
              <w:rPr>
                <w:rFonts w:ascii="Times New Roman" w:eastAsia="Times New Roman" w:hAnsi="Times New Roman" w:cs="Times New Roman"/>
                <w:color w:val="000000"/>
                <w:sz w:val="18"/>
                <w:szCs w:val="18"/>
                <w:lang w:eastAsia="et-EE"/>
              </w:rPr>
            </w:pPr>
            <w:r w:rsidRPr="00A11552">
              <w:rPr>
                <w:rFonts w:ascii="Times New Roman" w:eastAsia="Times New Roman" w:hAnsi="Times New Roman" w:cs="Times New Roman"/>
                <w:color w:val="000000"/>
                <w:sz w:val="18"/>
                <w:szCs w:val="18"/>
                <w:lang w:eastAsia="et-EE"/>
              </w:rPr>
              <w:t> </w:t>
            </w:r>
          </w:p>
        </w:tc>
        <w:tc>
          <w:tcPr>
            <w:tcW w:w="2126" w:type="dxa"/>
            <w:tcBorders>
              <w:top w:val="nil"/>
              <w:left w:val="nil"/>
              <w:bottom w:val="single" w:sz="4" w:space="0" w:color="auto"/>
              <w:right w:val="single" w:sz="8" w:space="0" w:color="auto"/>
            </w:tcBorders>
            <w:shd w:val="clear" w:color="auto" w:fill="auto"/>
            <w:noWrap/>
            <w:vAlign w:val="center"/>
            <w:hideMark/>
          </w:tcPr>
          <w:p w14:paraId="5A9411D0" w14:textId="77777777" w:rsidR="00A11552" w:rsidRPr="00A11552" w:rsidRDefault="00A11552" w:rsidP="00A11552">
            <w:pPr>
              <w:spacing w:after="0" w:line="240" w:lineRule="auto"/>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sh  muud tegevuskulud</w:t>
            </w:r>
          </w:p>
        </w:tc>
        <w:tc>
          <w:tcPr>
            <w:tcW w:w="975" w:type="dxa"/>
            <w:tcBorders>
              <w:top w:val="nil"/>
              <w:left w:val="single" w:sz="4" w:space="0" w:color="auto"/>
              <w:bottom w:val="single" w:sz="4" w:space="0" w:color="auto"/>
              <w:right w:val="nil"/>
            </w:tcBorders>
            <w:shd w:val="clear" w:color="auto" w:fill="auto"/>
            <w:noWrap/>
            <w:vAlign w:val="center"/>
            <w:hideMark/>
          </w:tcPr>
          <w:p w14:paraId="7D7C3AB7"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21 396 483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14:paraId="21E57CBD"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20 910 514</w:t>
            </w:r>
          </w:p>
        </w:tc>
        <w:tc>
          <w:tcPr>
            <w:tcW w:w="850" w:type="dxa"/>
            <w:tcBorders>
              <w:top w:val="nil"/>
              <w:left w:val="single" w:sz="8" w:space="0" w:color="auto"/>
              <w:bottom w:val="single" w:sz="4" w:space="0" w:color="auto"/>
              <w:right w:val="nil"/>
            </w:tcBorders>
            <w:shd w:val="clear" w:color="auto" w:fill="DEEAF6" w:themeFill="accent1" w:themeFillTint="33"/>
            <w:noWrap/>
            <w:vAlign w:val="center"/>
            <w:hideMark/>
          </w:tcPr>
          <w:p w14:paraId="7BEF14AE"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-509 936</w:t>
            </w:r>
          </w:p>
        </w:tc>
        <w:tc>
          <w:tcPr>
            <w:tcW w:w="850" w:type="dxa"/>
            <w:tcBorders>
              <w:top w:val="nil"/>
              <w:left w:val="single" w:sz="4" w:space="0" w:color="auto"/>
              <w:bottom w:val="single" w:sz="4" w:space="0" w:color="auto"/>
              <w:right w:val="nil"/>
            </w:tcBorders>
            <w:shd w:val="clear" w:color="auto" w:fill="DEEAF6" w:themeFill="accent1" w:themeFillTint="33"/>
            <w:noWrap/>
            <w:vAlign w:val="center"/>
            <w:hideMark/>
          </w:tcPr>
          <w:p w14:paraId="1DF955FE"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-186 696</w:t>
            </w:r>
          </w:p>
        </w:tc>
        <w:tc>
          <w:tcPr>
            <w:tcW w:w="993"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0164B1A4"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1 024 905</w:t>
            </w:r>
          </w:p>
        </w:tc>
        <w:tc>
          <w:tcPr>
            <w:tcW w:w="992" w:type="dxa"/>
            <w:gridSpan w:val="2"/>
            <w:tcBorders>
              <w:top w:val="nil"/>
              <w:left w:val="single" w:sz="8" w:space="0" w:color="auto"/>
              <w:bottom w:val="single" w:sz="4" w:space="0" w:color="auto"/>
              <w:right w:val="nil"/>
            </w:tcBorders>
            <w:shd w:val="clear" w:color="auto" w:fill="auto"/>
            <w:noWrap/>
            <w:vAlign w:val="center"/>
            <w:hideMark/>
          </w:tcPr>
          <w:p w14:paraId="0EFF952E"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15 758 319</w:t>
            </w:r>
          </w:p>
        </w:tc>
        <w:tc>
          <w:tcPr>
            <w:tcW w:w="992" w:type="dxa"/>
            <w:tcBorders>
              <w:top w:val="nil"/>
              <w:left w:val="single" w:sz="4" w:space="0" w:color="auto"/>
              <w:bottom w:val="single" w:sz="4" w:space="0" w:color="auto"/>
              <w:right w:val="nil"/>
            </w:tcBorders>
            <w:shd w:val="clear" w:color="auto" w:fill="auto"/>
            <w:noWrap/>
            <w:vAlign w:val="center"/>
            <w:hideMark/>
          </w:tcPr>
          <w:p w14:paraId="7E0ACCD1"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5 966 437</w:t>
            </w:r>
          </w:p>
        </w:tc>
        <w:tc>
          <w:tcPr>
            <w:tcW w:w="993" w:type="dxa"/>
            <w:tcBorders>
              <w:top w:val="nil"/>
              <w:left w:val="single" w:sz="4" w:space="0" w:color="auto"/>
              <w:bottom w:val="single" w:sz="4" w:space="0" w:color="auto"/>
              <w:right w:val="nil"/>
            </w:tcBorders>
            <w:shd w:val="clear" w:color="auto" w:fill="auto"/>
            <w:noWrap/>
            <w:vAlign w:val="center"/>
            <w:hideMark/>
          </w:tcPr>
          <w:p w14:paraId="7F6061B9"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21 724 756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2F91FF1A" w14:textId="77777777" w:rsidR="00A11552" w:rsidRPr="00A11552" w:rsidRDefault="00A11552" w:rsidP="00A11552">
            <w:pPr>
              <w:spacing w:after="0" w:line="240" w:lineRule="auto"/>
              <w:jc w:val="right"/>
              <w:rPr>
                <w:rFonts w:ascii="Times New Roman" w:eastAsia="Times New Roman" w:hAnsi="Times New Roman" w:cs="Times New Roman"/>
                <w:bCs/>
                <w:color w:val="000000"/>
                <w:sz w:val="18"/>
                <w:szCs w:val="18"/>
                <w:lang w:eastAsia="et-EE"/>
              </w:rPr>
            </w:pPr>
            <w:r w:rsidRPr="00A11552">
              <w:rPr>
                <w:rFonts w:ascii="Times New Roman" w:eastAsia="Times New Roman" w:hAnsi="Times New Roman" w:cs="Times New Roman"/>
                <w:bCs/>
                <w:color w:val="000000"/>
                <w:sz w:val="18"/>
                <w:szCs w:val="18"/>
                <w:lang w:eastAsia="et-EE"/>
              </w:rPr>
              <w:t>21 238 787</w:t>
            </w:r>
          </w:p>
        </w:tc>
      </w:tr>
    </w:tbl>
    <w:p w14:paraId="4F9C6581" w14:textId="77777777" w:rsidR="00A11552" w:rsidRDefault="00A11552" w:rsidP="000A58FF">
      <w:pPr>
        <w:jc w:val="both"/>
        <w:rPr>
          <w:rFonts w:ascii="Times New Roman" w:hAnsi="Times New Roman" w:cs="Times New Roman"/>
          <w:sz w:val="24"/>
          <w:szCs w:val="24"/>
        </w:rPr>
      </w:pPr>
    </w:p>
    <w:p w14:paraId="3DEED510" w14:textId="77777777" w:rsidR="002D21C4" w:rsidRDefault="002D21C4" w:rsidP="000A58FF">
      <w:pPr>
        <w:jc w:val="both"/>
        <w:rPr>
          <w:rFonts w:ascii="Times New Roman" w:hAnsi="Times New Roman" w:cs="Times New Roman"/>
          <w:sz w:val="24"/>
          <w:szCs w:val="24"/>
        </w:rPr>
      </w:pPr>
      <w:r>
        <w:rPr>
          <w:rFonts w:ascii="Times New Roman" w:hAnsi="Times New Roman" w:cs="Times New Roman"/>
          <w:sz w:val="24"/>
          <w:szCs w:val="24"/>
        </w:rPr>
        <w:t>Sihtrahade muudatused võrduvad põhitegevuse tulude vastavate eelarvete kasvuga (vt täpsemalt eelmisel lk).</w:t>
      </w:r>
    </w:p>
    <w:p w14:paraId="0E70A06E" w14:textId="77777777" w:rsidR="00BA4D6D" w:rsidRDefault="002D21C4" w:rsidP="00C415C7">
      <w:pPr>
        <w:jc w:val="both"/>
        <w:rPr>
          <w:rFonts w:ascii="Times New Roman" w:hAnsi="Times New Roman" w:cs="Times New Roman"/>
          <w:sz w:val="24"/>
          <w:szCs w:val="24"/>
        </w:rPr>
      </w:pPr>
      <w:r>
        <w:rPr>
          <w:rFonts w:ascii="Times New Roman" w:hAnsi="Times New Roman" w:cs="Times New Roman"/>
          <w:sz w:val="24"/>
          <w:szCs w:val="24"/>
        </w:rPr>
        <w:t xml:space="preserve">Antavate toetuste eelarvete muutusest on +625 339 eurot tingitud hooldekodude teenuste eest tasutavate summade kajastamisega antava toetusena – varem olid need tegevuskulude eelarves. </w:t>
      </w:r>
    </w:p>
    <w:p w14:paraId="11C758BB" w14:textId="7B8C9710" w:rsidR="002D21C4" w:rsidRDefault="002D21C4" w:rsidP="00C415C7">
      <w:pPr>
        <w:jc w:val="both"/>
        <w:rPr>
          <w:rFonts w:ascii="Times New Roman" w:hAnsi="Times New Roman" w:cs="Times New Roman"/>
          <w:sz w:val="24"/>
          <w:szCs w:val="24"/>
        </w:rPr>
      </w:pPr>
      <w:r>
        <w:rPr>
          <w:rFonts w:ascii="Times New Roman" w:hAnsi="Times New Roman" w:cs="Times New Roman"/>
          <w:sz w:val="24"/>
          <w:szCs w:val="24"/>
        </w:rPr>
        <w:lastRenderedPageBreak/>
        <w:t>Eelarveridade</w:t>
      </w:r>
      <w:r w:rsidR="00C14D69">
        <w:rPr>
          <w:rFonts w:ascii="Times New Roman" w:hAnsi="Times New Roman" w:cs="Times New Roman"/>
          <w:sz w:val="24"/>
          <w:szCs w:val="24"/>
        </w:rPr>
        <w:t xml:space="preserve"> </w:t>
      </w:r>
      <w:r>
        <w:rPr>
          <w:rFonts w:ascii="Times New Roman" w:hAnsi="Times New Roman" w:cs="Times New Roman"/>
          <w:sz w:val="24"/>
          <w:szCs w:val="24"/>
        </w:rPr>
        <w:t xml:space="preserve">vahelise ringitõstmise tulemusena vähenevad samas summas muud tegevuskulud. Antavate toetuste teised muudatused on + 3000 eurot Viljandimaa Omavalitsuste Liidule tasutavate summade eeldatavat kasvu, + 8960 eurot </w:t>
      </w:r>
      <w:r w:rsidR="00C415C7">
        <w:rPr>
          <w:rFonts w:ascii="Times New Roman" w:hAnsi="Times New Roman" w:cs="Times New Roman"/>
          <w:sz w:val="24"/>
          <w:szCs w:val="24"/>
        </w:rPr>
        <w:t xml:space="preserve">Viljandimaa </w:t>
      </w:r>
      <w:r>
        <w:rPr>
          <w:rFonts w:ascii="Times New Roman" w:hAnsi="Times New Roman" w:cs="Times New Roman"/>
          <w:sz w:val="24"/>
          <w:szCs w:val="24"/>
        </w:rPr>
        <w:t xml:space="preserve">Ühistranspordikeskuse liikmemaksuks ja +1600 eurot Noortevolikogu projektitoetuste eelarve suurendamist (kokku nüüd 10 000 eurot, </w:t>
      </w:r>
      <w:r w:rsidR="00C415C7" w:rsidRPr="00C415C7">
        <w:rPr>
          <w:rFonts w:ascii="Times New Roman" w:hAnsi="Times New Roman" w:cs="Times New Roman"/>
          <w:sz w:val="24"/>
          <w:szCs w:val="24"/>
        </w:rPr>
        <w:t>esimest korda kolmepäevane projektikonkurss</w:t>
      </w:r>
      <w:r w:rsidR="00C415C7">
        <w:rPr>
          <w:rFonts w:ascii="Times New Roman" w:hAnsi="Times New Roman" w:cs="Times New Roman"/>
          <w:sz w:val="24"/>
          <w:szCs w:val="24"/>
        </w:rPr>
        <w:t>, mille tulemusena</w:t>
      </w:r>
      <w:r w:rsidR="00C415C7" w:rsidRPr="00C415C7">
        <w:rPr>
          <w:rFonts w:ascii="Times New Roman" w:hAnsi="Times New Roman" w:cs="Times New Roman"/>
          <w:sz w:val="24"/>
          <w:szCs w:val="24"/>
        </w:rPr>
        <w:t xml:space="preserve"> noored saavad oma ideedega jõuda reaalsete projektideni</w:t>
      </w:r>
      <w:r w:rsidR="00C415C7">
        <w:rPr>
          <w:rFonts w:ascii="Times New Roman" w:hAnsi="Times New Roman" w:cs="Times New Roman"/>
          <w:sz w:val="24"/>
          <w:szCs w:val="24"/>
        </w:rPr>
        <w:t>).</w:t>
      </w:r>
    </w:p>
    <w:p w14:paraId="27A3BD53" w14:textId="77777777" w:rsidR="00C415C7" w:rsidRDefault="00C415C7" w:rsidP="00C415C7">
      <w:pPr>
        <w:jc w:val="both"/>
        <w:rPr>
          <w:rFonts w:ascii="Times New Roman" w:hAnsi="Times New Roman" w:cs="Times New Roman"/>
          <w:sz w:val="24"/>
          <w:szCs w:val="24"/>
        </w:rPr>
      </w:pPr>
      <w:r>
        <w:rPr>
          <w:rFonts w:ascii="Times New Roman" w:hAnsi="Times New Roman" w:cs="Times New Roman"/>
          <w:sz w:val="24"/>
          <w:szCs w:val="24"/>
        </w:rPr>
        <w:t xml:space="preserve">Muude tegevuskulude muudatusest -625 339 eurot moodustab hooldekodude teenuse eest tasutavate summade viimine antavate toetuste reale. </w:t>
      </w:r>
      <w:r w:rsidR="001E7AF4">
        <w:rPr>
          <w:rFonts w:ascii="Times New Roman" w:hAnsi="Times New Roman" w:cs="Times New Roman"/>
          <w:sz w:val="24"/>
          <w:szCs w:val="24"/>
        </w:rPr>
        <w:t>+</w:t>
      </w:r>
      <w:r>
        <w:rPr>
          <w:rFonts w:ascii="Times New Roman" w:hAnsi="Times New Roman" w:cs="Times New Roman"/>
          <w:sz w:val="24"/>
          <w:szCs w:val="24"/>
        </w:rPr>
        <w:t xml:space="preserve">115 403 eurot on eelarve kasv ja olulisemad muudatused </w:t>
      </w:r>
      <w:r w:rsidR="001E7AF4">
        <w:rPr>
          <w:rFonts w:ascii="Times New Roman" w:hAnsi="Times New Roman" w:cs="Times New Roman"/>
          <w:sz w:val="24"/>
          <w:szCs w:val="24"/>
        </w:rPr>
        <w:t>kajastatud</w:t>
      </w:r>
      <w:r>
        <w:rPr>
          <w:rFonts w:ascii="Times New Roman" w:hAnsi="Times New Roman" w:cs="Times New Roman"/>
          <w:sz w:val="24"/>
          <w:szCs w:val="24"/>
        </w:rPr>
        <w:t xml:space="preserve"> järgneva</w:t>
      </w:r>
      <w:r w:rsidR="001E7AF4">
        <w:rPr>
          <w:rFonts w:ascii="Times New Roman" w:hAnsi="Times New Roman" w:cs="Times New Roman"/>
          <w:sz w:val="24"/>
          <w:szCs w:val="24"/>
        </w:rPr>
        <w:t>lt</w:t>
      </w:r>
      <w:r>
        <w:rPr>
          <w:rFonts w:ascii="Times New Roman" w:hAnsi="Times New Roman" w:cs="Times New Roman"/>
          <w:sz w:val="24"/>
          <w:szCs w:val="24"/>
        </w:rPr>
        <w:t>:</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gridCol w:w="1360"/>
      </w:tblGrid>
      <w:tr w:rsidR="001E7AF4" w:rsidRPr="001E7AF4" w14:paraId="30EA8AE4" w14:textId="77777777" w:rsidTr="001E7AF4">
        <w:trPr>
          <w:trHeight w:val="340"/>
        </w:trPr>
        <w:tc>
          <w:tcPr>
            <w:tcW w:w="8642" w:type="dxa"/>
            <w:shd w:val="clear" w:color="auto" w:fill="DEEAF6" w:themeFill="accent1" w:themeFillTint="33"/>
            <w:vAlign w:val="center"/>
            <w:hideMark/>
          </w:tcPr>
          <w:p w14:paraId="4FA2E641" w14:textId="77777777" w:rsidR="001E7AF4" w:rsidRPr="00C415C7" w:rsidRDefault="001E7AF4" w:rsidP="00C415C7">
            <w:pPr>
              <w:spacing w:after="0" w:line="240" w:lineRule="auto"/>
              <w:rPr>
                <w:rFonts w:ascii="Times New Roman" w:eastAsia="Times New Roman" w:hAnsi="Times New Roman" w:cs="Times New Roman"/>
                <w:b/>
                <w:color w:val="000000" w:themeColor="text1"/>
                <w:lang w:eastAsia="et-EE"/>
              </w:rPr>
            </w:pPr>
            <w:r w:rsidRPr="001E7AF4">
              <w:rPr>
                <w:rFonts w:ascii="Times New Roman" w:eastAsia="Times New Roman" w:hAnsi="Times New Roman" w:cs="Times New Roman"/>
                <w:b/>
                <w:color w:val="000000" w:themeColor="text1"/>
                <w:lang w:eastAsia="et-EE"/>
              </w:rPr>
              <w:t>II lugemisel eelarvesse lisatud</w:t>
            </w:r>
          </w:p>
        </w:tc>
        <w:tc>
          <w:tcPr>
            <w:tcW w:w="1360" w:type="dxa"/>
            <w:shd w:val="clear" w:color="auto" w:fill="DEEAF6" w:themeFill="accent1" w:themeFillTint="33"/>
            <w:vAlign w:val="center"/>
            <w:hideMark/>
          </w:tcPr>
          <w:p w14:paraId="376821EE" w14:textId="77777777" w:rsidR="001E7AF4" w:rsidRPr="00C415C7" w:rsidRDefault="001E7AF4" w:rsidP="00C415C7">
            <w:pPr>
              <w:spacing w:after="0" w:line="240" w:lineRule="auto"/>
              <w:jc w:val="center"/>
              <w:rPr>
                <w:rFonts w:ascii="Times New Roman" w:eastAsia="Times New Roman" w:hAnsi="Times New Roman" w:cs="Times New Roman"/>
                <w:b/>
                <w:color w:val="000000" w:themeColor="text1"/>
                <w:lang w:eastAsia="et-EE"/>
              </w:rPr>
            </w:pPr>
            <w:r w:rsidRPr="00C415C7">
              <w:rPr>
                <w:rFonts w:ascii="Times New Roman" w:eastAsia="Times New Roman" w:hAnsi="Times New Roman" w:cs="Times New Roman"/>
                <w:b/>
                <w:color w:val="000000" w:themeColor="text1"/>
                <w:lang w:eastAsia="et-EE"/>
              </w:rPr>
              <w:t xml:space="preserve"> </w:t>
            </w:r>
            <w:r w:rsidRPr="001E7AF4">
              <w:rPr>
                <w:rFonts w:ascii="Times New Roman" w:eastAsia="Times New Roman" w:hAnsi="Times New Roman" w:cs="Times New Roman"/>
                <w:b/>
                <w:color w:val="000000" w:themeColor="text1"/>
                <w:lang w:eastAsia="et-EE"/>
              </w:rPr>
              <w:t>Summa</w:t>
            </w:r>
            <w:r w:rsidRPr="00C415C7">
              <w:rPr>
                <w:rFonts w:ascii="Times New Roman" w:eastAsia="Times New Roman" w:hAnsi="Times New Roman" w:cs="Times New Roman"/>
                <w:b/>
                <w:color w:val="000000" w:themeColor="text1"/>
                <w:lang w:eastAsia="et-EE"/>
              </w:rPr>
              <w:t xml:space="preserve"> </w:t>
            </w:r>
          </w:p>
        </w:tc>
      </w:tr>
      <w:tr w:rsidR="001E7AF4" w:rsidRPr="00C415C7" w14:paraId="5465040F" w14:textId="77777777" w:rsidTr="001E7AF4">
        <w:trPr>
          <w:trHeight w:val="340"/>
        </w:trPr>
        <w:tc>
          <w:tcPr>
            <w:tcW w:w="8642" w:type="dxa"/>
            <w:shd w:val="clear" w:color="auto" w:fill="auto"/>
            <w:vAlign w:val="center"/>
            <w:hideMark/>
          </w:tcPr>
          <w:p w14:paraId="30DF2818" w14:textId="77777777" w:rsidR="001E7AF4" w:rsidRPr="00C415C7" w:rsidRDefault="001E7AF4" w:rsidP="00C415C7">
            <w:pPr>
              <w:spacing w:after="0" w:line="240" w:lineRule="auto"/>
              <w:rPr>
                <w:rFonts w:ascii="Times New Roman" w:eastAsia="Times New Roman" w:hAnsi="Times New Roman" w:cs="Times New Roman"/>
                <w:color w:val="000000" w:themeColor="text1"/>
                <w:lang w:eastAsia="et-EE"/>
              </w:rPr>
            </w:pPr>
            <w:r w:rsidRPr="00C415C7">
              <w:rPr>
                <w:rFonts w:ascii="Times New Roman" w:eastAsia="Times New Roman" w:hAnsi="Times New Roman" w:cs="Times New Roman"/>
                <w:color w:val="000000" w:themeColor="text1"/>
                <w:lang w:eastAsia="et-EE"/>
              </w:rPr>
              <w:t>Huvikoolide õpetajate töötasu tõus +5% jaanuarist</w:t>
            </w:r>
            <w:r>
              <w:rPr>
                <w:rFonts w:ascii="Times New Roman" w:eastAsia="Times New Roman" w:hAnsi="Times New Roman" w:cs="Times New Roman"/>
                <w:color w:val="000000" w:themeColor="text1"/>
                <w:lang w:eastAsia="et-EE"/>
              </w:rPr>
              <w:t xml:space="preserve">, </w:t>
            </w:r>
            <w:r w:rsidRPr="00C415C7">
              <w:rPr>
                <w:rFonts w:ascii="Times New Roman" w:eastAsia="Times New Roman" w:hAnsi="Times New Roman" w:cs="Times New Roman"/>
                <w:color w:val="000000" w:themeColor="text1"/>
                <w:lang w:eastAsia="et-EE"/>
              </w:rPr>
              <w:t>I lugemise otsus</w:t>
            </w:r>
            <w:r>
              <w:rPr>
                <w:rFonts w:ascii="Times New Roman" w:eastAsia="Times New Roman" w:hAnsi="Times New Roman" w:cs="Times New Roman"/>
                <w:color w:val="000000" w:themeColor="text1"/>
                <w:lang w:eastAsia="et-EE"/>
              </w:rPr>
              <w:t xml:space="preserve"> oli</w:t>
            </w:r>
            <w:r w:rsidRPr="00C415C7">
              <w:rPr>
                <w:rFonts w:ascii="Times New Roman" w:eastAsia="Times New Roman" w:hAnsi="Times New Roman" w:cs="Times New Roman"/>
                <w:color w:val="000000" w:themeColor="text1"/>
                <w:lang w:eastAsia="et-EE"/>
              </w:rPr>
              <w:t xml:space="preserve"> +5% septembrist</w:t>
            </w:r>
            <w:r>
              <w:rPr>
                <w:rFonts w:ascii="Times New Roman" w:eastAsia="Times New Roman" w:hAnsi="Times New Roman" w:cs="Times New Roman"/>
                <w:color w:val="000000" w:themeColor="text1"/>
                <w:lang w:eastAsia="et-EE"/>
              </w:rPr>
              <w:t xml:space="preserve"> 2018</w:t>
            </w:r>
          </w:p>
        </w:tc>
        <w:tc>
          <w:tcPr>
            <w:tcW w:w="1360" w:type="dxa"/>
            <w:shd w:val="clear" w:color="auto" w:fill="auto"/>
            <w:noWrap/>
            <w:vAlign w:val="center"/>
            <w:hideMark/>
          </w:tcPr>
          <w:p w14:paraId="7C11DD55" w14:textId="77777777" w:rsidR="001E7AF4" w:rsidRPr="00C415C7" w:rsidRDefault="001E7AF4" w:rsidP="00C415C7">
            <w:pPr>
              <w:spacing w:after="0" w:line="240" w:lineRule="auto"/>
              <w:jc w:val="right"/>
              <w:rPr>
                <w:rFonts w:ascii="Times New Roman" w:eastAsia="Times New Roman" w:hAnsi="Times New Roman" w:cs="Times New Roman"/>
                <w:bCs/>
                <w:color w:val="000000" w:themeColor="text1"/>
                <w:lang w:eastAsia="et-EE"/>
              </w:rPr>
            </w:pPr>
            <w:r w:rsidRPr="00C415C7">
              <w:rPr>
                <w:rFonts w:ascii="Times New Roman" w:eastAsia="Times New Roman" w:hAnsi="Times New Roman" w:cs="Times New Roman"/>
                <w:bCs/>
                <w:color w:val="000000" w:themeColor="text1"/>
                <w:lang w:eastAsia="et-EE"/>
              </w:rPr>
              <w:t xml:space="preserve">      29 140 € </w:t>
            </w:r>
          </w:p>
        </w:tc>
      </w:tr>
      <w:tr w:rsidR="001E7AF4" w:rsidRPr="00C415C7" w14:paraId="0F294C8A" w14:textId="77777777" w:rsidTr="001E7AF4">
        <w:trPr>
          <w:trHeight w:val="340"/>
        </w:trPr>
        <w:tc>
          <w:tcPr>
            <w:tcW w:w="8642" w:type="dxa"/>
            <w:shd w:val="clear" w:color="auto" w:fill="auto"/>
            <w:vAlign w:val="center"/>
            <w:hideMark/>
          </w:tcPr>
          <w:p w14:paraId="425988CB" w14:textId="77777777" w:rsidR="001E7AF4" w:rsidRPr="00C415C7" w:rsidRDefault="001E7AF4" w:rsidP="00C415C7">
            <w:pPr>
              <w:spacing w:after="0" w:line="240" w:lineRule="auto"/>
              <w:rPr>
                <w:rFonts w:ascii="Times New Roman" w:eastAsia="Times New Roman" w:hAnsi="Times New Roman" w:cs="Times New Roman"/>
                <w:color w:val="000000" w:themeColor="text1"/>
                <w:lang w:eastAsia="et-EE"/>
              </w:rPr>
            </w:pPr>
            <w:r w:rsidRPr="00C415C7">
              <w:rPr>
                <w:rFonts w:ascii="Times New Roman" w:eastAsia="Times New Roman" w:hAnsi="Times New Roman" w:cs="Times New Roman"/>
                <w:color w:val="000000" w:themeColor="text1"/>
                <w:lang w:eastAsia="et-EE"/>
              </w:rPr>
              <w:t>Kultuuritöötajate töötasu tõus (Linnaraamatukogu, Sakala Keskus, Spordikeskus ja Nukuteater +5% jaanuarist</w:t>
            </w:r>
            <w:r>
              <w:rPr>
                <w:rFonts w:ascii="Times New Roman" w:eastAsia="Times New Roman" w:hAnsi="Times New Roman" w:cs="Times New Roman"/>
                <w:color w:val="000000" w:themeColor="text1"/>
                <w:lang w:eastAsia="et-EE"/>
              </w:rPr>
              <w:t xml:space="preserve">, </w:t>
            </w:r>
            <w:r w:rsidRPr="00C415C7">
              <w:rPr>
                <w:rFonts w:ascii="Times New Roman" w:eastAsia="Times New Roman" w:hAnsi="Times New Roman" w:cs="Times New Roman"/>
                <w:color w:val="000000" w:themeColor="text1"/>
                <w:lang w:eastAsia="et-EE"/>
              </w:rPr>
              <w:t>I lugemise otsus</w:t>
            </w:r>
            <w:r>
              <w:rPr>
                <w:rFonts w:ascii="Times New Roman" w:eastAsia="Times New Roman" w:hAnsi="Times New Roman" w:cs="Times New Roman"/>
                <w:color w:val="000000" w:themeColor="text1"/>
                <w:lang w:eastAsia="et-EE"/>
              </w:rPr>
              <w:t xml:space="preserve"> oli</w:t>
            </w:r>
            <w:r w:rsidRPr="00C415C7">
              <w:rPr>
                <w:rFonts w:ascii="Times New Roman" w:eastAsia="Times New Roman" w:hAnsi="Times New Roman" w:cs="Times New Roman"/>
                <w:color w:val="000000" w:themeColor="text1"/>
                <w:lang w:eastAsia="et-EE"/>
              </w:rPr>
              <w:t xml:space="preserve"> +5% septembrist</w:t>
            </w:r>
            <w:r>
              <w:rPr>
                <w:rFonts w:ascii="Times New Roman" w:eastAsia="Times New Roman" w:hAnsi="Times New Roman" w:cs="Times New Roman"/>
                <w:color w:val="000000" w:themeColor="text1"/>
                <w:lang w:eastAsia="et-EE"/>
              </w:rPr>
              <w:t xml:space="preserve"> 2018</w:t>
            </w:r>
          </w:p>
        </w:tc>
        <w:tc>
          <w:tcPr>
            <w:tcW w:w="1360" w:type="dxa"/>
            <w:shd w:val="clear" w:color="auto" w:fill="auto"/>
            <w:noWrap/>
            <w:vAlign w:val="center"/>
            <w:hideMark/>
          </w:tcPr>
          <w:p w14:paraId="7FE1A950" w14:textId="77777777" w:rsidR="001E7AF4" w:rsidRPr="00C415C7" w:rsidRDefault="001E7AF4" w:rsidP="00C415C7">
            <w:pPr>
              <w:spacing w:after="0" w:line="240" w:lineRule="auto"/>
              <w:jc w:val="right"/>
              <w:rPr>
                <w:rFonts w:ascii="Times New Roman" w:eastAsia="Times New Roman" w:hAnsi="Times New Roman" w:cs="Times New Roman"/>
                <w:bCs/>
                <w:color w:val="000000" w:themeColor="text1"/>
                <w:lang w:eastAsia="et-EE"/>
              </w:rPr>
            </w:pPr>
            <w:r w:rsidRPr="00C415C7">
              <w:rPr>
                <w:rFonts w:ascii="Times New Roman" w:eastAsia="Times New Roman" w:hAnsi="Times New Roman" w:cs="Times New Roman"/>
                <w:bCs/>
                <w:color w:val="000000" w:themeColor="text1"/>
                <w:lang w:eastAsia="et-EE"/>
              </w:rPr>
              <w:t xml:space="preserve">      17 806 € </w:t>
            </w:r>
          </w:p>
        </w:tc>
      </w:tr>
      <w:tr w:rsidR="001E7AF4" w:rsidRPr="00C415C7" w14:paraId="56A0D604" w14:textId="77777777" w:rsidTr="001E7AF4">
        <w:trPr>
          <w:trHeight w:val="340"/>
        </w:trPr>
        <w:tc>
          <w:tcPr>
            <w:tcW w:w="8642" w:type="dxa"/>
            <w:shd w:val="clear" w:color="auto" w:fill="auto"/>
            <w:vAlign w:val="center"/>
            <w:hideMark/>
          </w:tcPr>
          <w:p w14:paraId="3E6A01F4" w14:textId="77777777" w:rsidR="001E7AF4" w:rsidRPr="00C415C7" w:rsidRDefault="001E7AF4" w:rsidP="00C415C7">
            <w:pPr>
              <w:spacing w:after="0" w:line="240" w:lineRule="auto"/>
              <w:rPr>
                <w:rFonts w:ascii="Times New Roman" w:eastAsia="Times New Roman" w:hAnsi="Times New Roman" w:cs="Times New Roman"/>
                <w:color w:val="000000" w:themeColor="text1"/>
                <w:lang w:eastAsia="et-EE"/>
              </w:rPr>
            </w:pPr>
            <w:r w:rsidRPr="00C415C7">
              <w:rPr>
                <w:rFonts w:ascii="Times New Roman" w:eastAsia="Times New Roman" w:hAnsi="Times New Roman" w:cs="Times New Roman"/>
                <w:color w:val="000000" w:themeColor="text1"/>
                <w:lang w:eastAsia="et-EE"/>
              </w:rPr>
              <w:t>Ringijuh</w:t>
            </w:r>
            <w:r>
              <w:rPr>
                <w:rFonts w:ascii="Times New Roman" w:eastAsia="Times New Roman" w:hAnsi="Times New Roman" w:cs="Times New Roman"/>
                <w:color w:val="000000" w:themeColor="text1"/>
                <w:lang w:eastAsia="et-EE"/>
              </w:rPr>
              <w:t>tide palgafondide kasv üldharidus</w:t>
            </w:r>
            <w:r w:rsidRPr="00C415C7">
              <w:rPr>
                <w:rFonts w:ascii="Times New Roman" w:eastAsia="Times New Roman" w:hAnsi="Times New Roman" w:cs="Times New Roman"/>
                <w:color w:val="000000" w:themeColor="text1"/>
                <w:lang w:eastAsia="et-EE"/>
              </w:rPr>
              <w:t>koolides</w:t>
            </w:r>
            <w:r>
              <w:rPr>
                <w:rFonts w:ascii="Times New Roman" w:eastAsia="Times New Roman" w:hAnsi="Times New Roman" w:cs="Times New Roman"/>
                <w:color w:val="000000" w:themeColor="text1"/>
                <w:lang w:eastAsia="et-EE"/>
              </w:rPr>
              <w:t xml:space="preserve"> +5% jaanuarist (võrdne kasvuprotsent huvikoolide õpetajatega)</w:t>
            </w:r>
          </w:p>
        </w:tc>
        <w:tc>
          <w:tcPr>
            <w:tcW w:w="1360" w:type="dxa"/>
            <w:shd w:val="clear" w:color="auto" w:fill="auto"/>
            <w:noWrap/>
            <w:vAlign w:val="center"/>
            <w:hideMark/>
          </w:tcPr>
          <w:p w14:paraId="03D9D3D9" w14:textId="77777777" w:rsidR="001E7AF4" w:rsidRPr="00C415C7" w:rsidRDefault="001E7AF4" w:rsidP="00C415C7">
            <w:pPr>
              <w:spacing w:after="0" w:line="240" w:lineRule="auto"/>
              <w:jc w:val="right"/>
              <w:rPr>
                <w:rFonts w:ascii="Times New Roman" w:eastAsia="Times New Roman" w:hAnsi="Times New Roman" w:cs="Times New Roman"/>
                <w:bCs/>
                <w:color w:val="000000" w:themeColor="text1"/>
                <w:lang w:eastAsia="et-EE"/>
              </w:rPr>
            </w:pPr>
            <w:r w:rsidRPr="00C415C7">
              <w:rPr>
                <w:rFonts w:ascii="Times New Roman" w:eastAsia="Times New Roman" w:hAnsi="Times New Roman" w:cs="Times New Roman"/>
                <w:bCs/>
                <w:color w:val="000000" w:themeColor="text1"/>
                <w:lang w:eastAsia="et-EE"/>
              </w:rPr>
              <w:t xml:space="preserve">        8 800 € </w:t>
            </w:r>
          </w:p>
        </w:tc>
      </w:tr>
      <w:tr w:rsidR="001E7AF4" w:rsidRPr="00C415C7" w14:paraId="5EED7713" w14:textId="77777777" w:rsidTr="00BA4D6D">
        <w:trPr>
          <w:trHeight w:val="340"/>
        </w:trPr>
        <w:tc>
          <w:tcPr>
            <w:tcW w:w="8642" w:type="dxa"/>
            <w:shd w:val="clear" w:color="auto" w:fill="auto"/>
            <w:vAlign w:val="center"/>
          </w:tcPr>
          <w:p w14:paraId="733F3B68" w14:textId="7169CCD0" w:rsidR="001E7AF4" w:rsidRDefault="001E7AF4" w:rsidP="00BA4D6D">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Raekoja I korruse saali remondikulud (</w:t>
            </w:r>
            <w:r w:rsidR="00262F1D">
              <w:rPr>
                <w:rFonts w:ascii="Times New Roman" w:eastAsia="Times New Roman" w:hAnsi="Times New Roman" w:cs="Times New Roman"/>
                <w:color w:val="000000" w:themeColor="text1"/>
                <w:lang w:eastAsia="et-EE"/>
              </w:rPr>
              <w:t xml:space="preserve">riigilt ületulevate kohustuste täitmiseks, </w:t>
            </w:r>
            <w:r>
              <w:rPr>
                <w:rFonts w:ascii="Times New Roman" w:eastAsia="Times New Roman" w:hAnsi="Times New Roman" w:cs="Times New Roman"/>
                <w:color w:val="000000" w:themeColor="text1"/>
                <w:lang w:eastAsia="et-EE"/>
              </w:rPr>
              <w:t>algselt 2017. aastasse planeeritud tööd lükkusid 2018. a jaanuari ja seepärast tuleb kulud üle tuua 2018. a eelarvesse)</w:t>
            </w:r>
          </w:p>
        </w:tc>
        <w:tc>
          <w:tcPr>
            <w:tcW w:w="1360" w:type="dxa"/>
            <w:shd w:val="clear" w:color="auto" w:fill="auto"/>
            <w:noWrap/>
            <w:vAlign w:val="center"/>
          </w:tcPr>
          <w:p w14:paraId="5BD6EA75" w14:textId="20A4DDC9" w:rsidR="001E7AF4" w:rsidRPr="00C415C7" w:rsidRDefault="00262F1D" w:rsidP="00BA4D6D">
            <w:pPr>
              <w:spacing w:after="0" w:line="240" w:lineRule="auto"/>
              <w:jc w:val="right"/>
              <w:rPr>
                <w:rFonts w:ascii="Times New Roman" w:eastAsia="Times New Roman" w:hAnsi="Times New Roman" w:cs="Times New Roman"/>
                <w:bCs/>
                <w:color w:val="000000" w:themeColor="text1"/>
                <w:lang w:eastAsia="et-EE"/>
              </w:rPr>
            </w:pPr>
            <w:r>
              <w:rPr>
                <w:rFonts w:ascii="Times New Roman" w:eastAsia="Times New Roman" w:hAnsi="Times New Roman" w:cs="Times New Roman"/>
                <w:bCs/>
                <w:color w:val="000000" w:themeColor="text1"/>
                <w:lang w:eastAsia="et-EE"/>
              </w:rPr>
              <w:t>28 585</w:t>
            </w:r>
            <w:r w:rsidR="001E7AF4">
              <w:rPr>
                <w:rFonts w:ascii="Times New Roman" w:eastAsia="Times New Roman" w:hAnsi="Times New Roman" w:cs="Times New Roman"/>
                <w:bCs/>
                <w:color w:val="000000" w:themeColor="text1"/>
                <w:lang w:eastAsia="et-EE"/>
              </w:rPr>
              <w:t xml:space="preserve"> €</w:t>
            </w:r>
          </w:p>
        </w:tc>
      </w:tr>
      <w:tr w:rsidR="001E7AF4" w:rsidRPr="00C415C7" w14:paraId="4684FB74" w14:textId="77777777" w:rsidTr="001E7AF4">
        <w:trPr>
          <w:trHeight w:val="340"/>
        </w:trPr>
        <w:tc>
          <w:tcPr>
            <w:tcW w:w="8642" w:type="dxa"/>
            <w:shd w:val="clear" w:color="auto" w:fill="auto"/>
            <w:vAlign w:val="center"/>
            <w:hideMark/>
          </w:tcPr>
          <w:p w14:paraId="1394F4CB" w14:textId="77777777" w:rsidR="001E7AF4" w:rsidRPr="00C415C7" w:rsidRDefault="001E7AF4" w:rsidP="001E7AF4">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 xml:space="preserve">Männimäe lasteaiale neljale rühmale </w:t>
            </w:r>
            <w:r w:rsidRPr="00C415C7">
              <w:rPr>
                <w:rFonts w:ascii="Times New Roman" w:eastAsia="Times New Roman" w:hAnsi="Times New Roman" w:cs="Times New Roman"/>
                <w:color w:val="000000" w:themeColor="text1"/>
                <w:lang w:eastAsia="et-EE"/>
              </w:rPr>
              <w:t>garderoobikappide ostmine</w:t>
            </w:r>
          </w:p>
        </w:tc>
        <w:tc>
          <w:tcPr>
            <w:tcW w:w="1360" w:type="dxa"/>
            <w:shd w:val="clear" w:color="auto" w:fill="auto"/>
            <w:noWrap/>
            <w:vAlign w:val="center"/>
            <w:hideMark/>
          </w:tcPr>
          <w:p w14:paraId="547FD115" w14:textId="77777777" w:rsidR="001E7AF4" w:rsidRPr="00C415C7" w:rsidRDefault="001E7AF4" w:rsidP="00C415C7">
            <w:pPr>
              <w:spacing w:after="0" w:line="240" w:lineRule="auto"/>
              <w:jc w:val="right"/>
              <w:rPr>
                <w:rFonts w:ascii="Times New Roman" w:eastAsia="Times New Roman" w:hAnsi="Times New Roman" w:cs="Times New Roman"/>
                <w:bCs/>
                <w:color w:val="000000" w:themeColor="text1"/>
                <w:lang w:eastAsia="et-EE"/>
              </w:rPr>
            </w:pPr>
            <w:r w:rsidRPr="00C415C7">
              <w:rPr>
                <w:rFonts w:ascii="Times New Roman" w:eastAsia="Times New Roman" w:hAnsi="Times New Roman" w:cs="Times New Roman"/>
                <w:bCs/>
                <w:color w:val="000000" w:themeColor="text1"/>
                <w:lang w:eastAsia="et-EE"/>
              </w:rPr>
              <w:t xml:space="preserve">        8 020 € </w:t>
            </w:r>
          </w:p>
        </w:tc>
      </w:tr>
      <w:tr w:rsidR="001E7AF4" w:rsidRPr="00C415C7" w14:paraId="2A0A4293" w14:textId="77777777" w:rsidTr="001E7AF4">
        <w:trPr>
          <w:trHeight w:val="340"/>
        </w:trPr>
        <w:tc>
          <w:tcPr>
            <w:tcW w:w="8642" w:type="dxa"/>
            <w:shd w:val="clear" w:color="auto" w:fill="auto"/>
            <w:vAlign w:val="center"/>
            <w:hideMark/>
          </w:tcPr>
          <w:p w14:paraId="76AF6F66" w14:textId="77777777" w:rsidR="001E7AF4" w:rsidRPr="00C415C7" w:rsidRDefault="001E7AF4" w:rsidP="00C415C7">
            <w:pPr>
              <w:spacing w:after="0" w:line="240" w:lineRule="auto"/>
              <w:rPr>
                <w:rFonts w:ascii="Times New Roman" w:eastAsia="Times New Roman" w:hAnsi="Times New Roman" w:cs="Times New Roman"/>
                <w:color w:val="000000" w:themeColor="text1"/>
                <w:lang w:eastAsia="et-EE"/>
              </w:rPr>
            </w:pPr>
            <w:r w:rsidRPr="00C415C7">
              <w:rPr>
                <w:rFonts w:ascii="Times New Roman" w:eastAsia="Times New Roman" w:hAnsi="Times New Roman" w:cs="Times New Roman"/>
                <w:color w:val="000000" w:themeColor="text1"/>
                <w:lang w:eastAsia="et-EE"/>
              </w:rPr>
              <w:t>Krõlli õppehoone sõime mänguväljakule kiige ja liumäe soetamine</w:t>
            </w:r>
          </w:p>
        </w:tc>
        <w:tc>
          <w:tcPr>
            <w:tcW w:w="1360" w:type="dxa"/>
            <w:shd w:val="clear" w:color="auto" w:fill="auto"/>
            <w:noWrap/>
            <w:vAlign w:val="center"/>
            <w:hideMark/>
          </w:tcPr>
          <w:p w14:paraId="4351893A" w14:textId="77777777" w:rsidR="001E7AF4" w:rsidRPr="00C415C7" w:rsidRDefault="001E7AF4" w:rsidP="00C415C7">
            <w:pPr>
              <w:spacing w:after="0" w:line="240" w:lineRule="auto"/>
              <w:jc w:val="right"/>
              <w:rPr>
                <w:rFonts w:ascii="Times New Roman" w:eastAsia="Times New Roman" w:hAnsi="Times New Roman" w:cs="Times New Roman"/>
                <w:bCs/>
                <w:color w:val="000000" w:themeColor="text1"/>
                <w:lang w:eastAsia="et-EE"/>
              </w:rPr>
            </w:pPr>
            <w:r w:rsidRPr="00C415C7">
              <w:rPr>
                <w:rFonts w:ascii="Times New Roman" w:eastAsia="Times New Roman" w:hAnsi="Times New Roman" w:cs="Times New Roman"/>
                <w:bCs/>
                <w:color w:val="000000" w:themeColor="text1"/>
                <w:lang w:eastAsia="et-EE"/>
              </w:rPr>
              <w:t xml:space="preserve">      11 723 € </w:t>
            </w:r>
          </w:p>
        </w:tc>
      </w:tr>
    </w:tbl>
    <w:p w14:paraId="66A8C656" w14:textId="77777777" w:rsidR="00C415C7" w:rsidRDefault="00C415C7" w:rsidP="00C415C7">
      <w:pPr>
        <w:jc w:val="both"/>
        <w:rPr>
          <w:rFonts w:ascii="Times New Roman" w:hAnsi="Times New Roman" w:cs="Times New Roman"/>
          <w:sz w:val="24"/>
          <w:szCs w:val="24"/>
        </w:rPr>
      </w:pPr>
    </w:p>
    <w:p w14:paraId="73CDAF46" w14:textId="77777777" w:rsidR="001E7AF4" w:rsidRDefault="001E7AF4" w:rsidP="00C415C7">
      <w:pPr>
        <w:jc w:val="both"/>
        <w:rPr>
          <w:rFonts w:ascii="Times New Roman" w:hAnsi="Times New Roman" w:cs="Times New Roman"/>
          <w:sz w:val="24"/>
          <w:szCs w:val="24"/>
        </w:rPr>
      </w:pPr>
      <w:r>
        <w:rPr>
          <w:rFonts w:ascii="Times New Roman" w:hAnsi="Times New Roman" w:cs="Times New Roman"/>
          <w:sz w:val="24"/>
          <w:szCs w:val="24"/>
        </w:rPr>
        <w:t>Tegevusalade vahel on ringi tõstetud majandusvaldkonnast keskkonnakaitse</w:t>
      </w:r>
      <w:r w:rsidR="00534E47">
        <w:rPr>
          <w:rFonts w:ascii="Times New Roman" w:hAnsi="Times New Roman" w:cs="Times New Roman"/>
          <w:sz w:val="24"/>
          <w:szCs w:val="24"/>
        </w:rPr>
        <w:t xml:space="preserve"> valdkonda</w:t>
      </w:r>
      <w:r>
        <w:rPr>
          <w:rFonts w:ascii="Times New Roman" w:hAnsi="Times New Roman" w:cs="Times New Roman"/>
          <w:sz w:val="24"/>
          <w:szCs w:val="24"/>
        </w:rPr>
        <w:t xml:space="preserve"> 288 889 eurot, mis </w:t>
      </w:r>
      <w:r w:rsidR="00534E47">
        <w:rPr>
          <w:rFonts w:ascii="Times New Roman" w:hAnsi="Times New Roman" w:cs="Times New Roman"/>
          <w:sz w:val="24"/>
          <w:szCs w:val="24"/>
        </w:rPr>
        <w:t>tuleneb</w:t>
      </w:r>
      <w:r>
        <w:rPr>
          <w:rFonts w:ascii="Times New Roman" w:hAnsi="Times New Roman" w:cs="Times New Roman"/>
          <w:sz w:val="24"/>
          <w:szCs w:val="24"/>
        </w:rPr>
        <w:t xml:space="preserve"> teede ja tänavate hoolduse ning avalike tualettide hooldusega seotud kulude kajastamisega vastavalt riigi poolt kehtestatud uutele reeglitele.</w:t>
      </w:r>
    </w:p>
    <w:p w14:paraId="34CA0F0F" w14:textId="77777777" w:rsidR="00534E47" w:rsidRDefault="00534E47" w:rsidP="00C415C7">
      <w:pPr>
        <w:jc w:val="both"/>
        <w:rPr>
          <w:rFonts w:ascii="Times New Roman" w:hAnsi="Times New Roman" w:cs="Times New Roman"/>
          <w:sz w:val="24"/>
          <w:szCs w:val="24"/>
        </w:rPr>
      </w:pPr>
      <w:r>
        <w:rPr>
          <w:rFonts w:ascii="Times New Roman" w:hAnsi="Times New Roman" w:cs="Times New Roman"/>
          <w:sz w:val="24"/>
          <w:szCs w:val="24"/>
        </w:rPr>
        <w:t xml:space="preserve">2018. aasta algusel otsustas koalitsioon peale tulevaste perioodide investeerimisprojektide tulude ja kulude ning laenuvõimekuse analüüsi, et ilma põhitegevuse kulude kärpimiseta ei ole planeeritud objektide rahastamine linnaeelarvest reaalne. Seepärast kajastub juba 2018. aasta eelarve II lugemise muudatusettepanekutes kärbe </w:t>
      </w:r>
      <w:r w:rsidR="00BA4D6D">
        <w:rPr>
          <w:rFonts w:ascii="Times New Roman" w:hAnsi="Times New Roman" w:cs="Times New Roman"/>
          <w:sz w:val="24"/>
          <w:szCs w:val="24"/>
        </w:rPr>
        <w:t xml:space="preserve">majandamiskulude </w:t>
      </w:r>
      <w:r>
        <w:rPr>
          <w:rFonts w:ascii="Times New Roman" w:hAnsi="Times New Roman" w:cs="Times New Roman"/>
          <w:sz w:val="24"/>
          <w:szCs w:val="24"/>
        </w:rPr>
        <w:t>mittesihtraha</w:t>
      </w:r>
      <w:r w:rsidR="00BA4D6D">
        <w:rPr>
          <w:rFonts w:ascii="Times New Roman" w:hAnsi="Times New Roman" w:cs="Times New Roman"/>
          <w:sz w:val="24"/>
          <w:szCs w:val="24"/>
        </w:rPr>
        <w:t xml:space="preserve"> osas</w:t>
      </w:r>
      <w:r>
        <w:rPr>
          <w:rFonts w:ascii="Times New Roman" w:hAnsi="Times New Roman" w:cs="Times New Roman"/>
          <w:sz w:val="24"/>
          <w:szCs w:val="24"/>
        </w:rPr>
        <w:t xml:space="preserve"> 2,5%. Millistel ridadel täpsemalt kärpeid tehakse, otsustab linnavalitsus alaeelarvete kinnitamise ajaks, tegevusalade põhiselt on kärpesummad toodud seletuskirja lisatabelis.</w:t>
      </w:r>
      <w:r w:rsidR="00E8724A">
        <w:rPr>
          <w:rFonts w:ascii="Times New Roman" w:hAnsi="Times New Roman" w:cs="Times New Roman"/>
          <w:sz w:val="24"/>
          <w:szCs w:val="24"/>
        </w:rPr>
        <w:t xml:space="preserve"> Kärbete summa -186 696 ületab põhitegevuse kulude mittesihtraha muudatuste summa +128 963 eurot 57 733 euroga.</w:t>
      </w:r>
    </w:p>
    <w:p w14:paraId="46B08B64" w14:textId="77777777" w:rsidR="00534E47" w:rsidRDefault="00534E47" w:rsidP="00C415C7">
      <w:pPr>
        <w:jc w:val="both"/>
        <w:rPr>
          <w:rFonts w:ascii="Times New Roman" w:hAnsi="Times New Roman" w:cs="Times New Roman"/>
          <w:sz w:val="24"/>
          <w:szCs w:val="24"/>
        </w:rPr>
      </w:pPr>
      <w:r>
        <w:rPr>
          <w:rFonts w:ascii="Times New Roman" w:hAnsi="Times New Roman" w:cs="Times New Roman"/>
          <w:sz w:val="24"/>
          <w:szCs w:val="24"/>
        </w:rPr>
        <w:t>Põhitegevuse tulem on eelnõu II lugemisele esitamisel 700 000 eurot.</w:t>
      </w:r>
    </w:p>
    <w:p w14:paraId="7DE0461A" w14:textId="77777777" w:rsidR="00534E47" w:rsidRDefault="00534E47" w:rsidP="00C415C7">
      <w:pPr>
        <w:jc w:val="both"/>
        <w:rPr>
          <w:rFonts w:ascii="Times New Roman" w:hAnsi="Times New Roman" w:cs="Times New Roman"/>
          <w:sz w:val="24"/>
          <w:szCs w:val="24"/>
        </w:rPr>
      </w:pPr>
    </w:p>
    <w:p w14:paraId="1FEE5E4A" w14:textId="77777777" w:rsidR="00C415C7" w:rsidRPr="001C3F00" w:rsidRDefault="00534E47" w:rsidP="001C3F00">
      <w:pPr>
        <w:shd w:val="clear" w:color="auto" w:fill="DEEAF6" w:themeFill="accent1" w:themeFillTint="33"/>
        <w:jc w:val="both"/>
        <w:rPr>
          <w:rFonts w:ascii="Times New Roman" w:hAnsi="Times New Roman" w:cs="Times New Roman"/>
          <w:b/>
          <w:sz w:val="24"/>
          <w:szCs w:val="24"/>
        </w:rPr>
      </w:pPr>
      <w:r w:rsidRPr="001C3F00">
        <w:rPr>
          <w:rFonts w:ascii="Times New Roman" w:hAnsi="Times New Roman" w:cs="Times New Roman"/>
          <w:b/>
          <w:sz w:val="24"/>
          <w:szCs w:val="24"/>
        </w:rPr>
        <w:t>Investeerimistegevuse eelarved</w:t>
      </w:r>
    </w:p>
    <w:p w14:paraId="16A406B1" w14:textId="5B8C3A1F" w:rsidR="00534E47" w:rsidRDefault="00534E47" w:rsidP="001E7AF4">
      <w:pPr>
        <w:jc w:val="both"/>
        <w:rPr>
          <w:rFonts w:ascii="Times New Roman" w:hAnsi="Times New Roman" w:cs="Times New Roman"/>
          <w:sz w:val="24"/>
          <w:szCs w:val="24"/>
        </w:rPr>
      </w:pPr>
      <w:r>
        <w:rPr>
          <w:rFonts w:ascii="Times New Roman" w:hAnsi="Times New Roman" w:cs="Times New Roman"/>
          <w:sz w:val="24"/>
          <w:szCs w:val="24"/>
        </w:rPr>
        <w:t xml:space="preserve">Sihtrahastuse osas on nii tuludes kui ka kuludes </w:t>
      </w:r>
      <w:r w:rsidR="00BA4D6D">
        <w:rPr>
          <w:rFonts w:ascii="Times New Roman" w:hAnsi="Times New Roman" w:cs="Times New Roman"/>
          <w:sz w:val="24"/>
          <w:szCs w:val="24"/>
        </w:rPr>
        <w:t xml:space="preserve">investeeringusummade </w:t>
      </w:r>
      <w:r>
        <w:rPr>
          <w:rFonts w:ascii="Times New Roman" w:hAnsi="Times New Roman" w:cs="Times New Roman"/>
          <w:sz w:val="24"/>
          <w:szCs w:val="24"/>
        </w:rPr>
        <w:t>suurenemine 330 183 eurot ning mittesih</w:t>
      </w:r>
      <w:r w:rsidR="00C14D69">
        <w:rPr>
          <w:rFonts w:ascii="Times New Roman" w:hAnsi="Times New Roman" w:cs="Times New Roman"/>
          <w:sz w:val="24"/>
          <w:szCs w:val="24"/>
        </w:rPr>
        <w:t>t</w:t>
      </w:r>
      <w:r>
        <w:rPr>
          <w:rFonts w:ascii="Times New Roman" w:hAnsi="Times New Roman" w:cs="Times New Roman"/>
          <w:sz w:val="24"/>
          <w:szCs w:val="24"/>
        </w:rPr>
        <w:t xml:space="preserve">raha osas </w:t>
      </w:r>
      <w:r w:rsidR="001C3F00">
        <w:rPr>
          <w:rFonts w:ascii="Times New Roman" w:hAnsi="Times New Roman" w:cs="Times New Roman"/>
          <w:sz w:val="24"/>
          <w:szCs w:val="24"/>
        </w:rPr>
        <w:t xml:space="preserve">põhivara soetuses suurenemine 23 062 eurot ja intressikulude </w:t>
      </w:r>
      <w:r w:rsidR="00FB3A67">
        <w:rPr>
          <w:rFonts w:ascii="Times New Roman" w:hAnsi="Times New Roman" w:cs="Times New Roman"/>
          <w:sz w:val="24"/>
          <w:szCs w:val="24"/>
        </w:rPr>
        <w:t>eelarve</w:t>
      </w:r>
      <w:r w:rsidR="001C3F00">
        <w:rPr>
          <w:rFonts w:ascii="Times New Roman" w:hAnsi="Times New Roman" w:cs="Times New Roman"/>
          <w:sz w:val="24"/>
          <w:szCs w:val="24"/>
        </w:rPr>
        <w:t xml:space="preserve"> vähenemine 14 447 eurot.</w:t>
      </w:r>
    </w:p>
    <w:p w14:paraId="2DA1648E" w14:textId="77777777" w:rsidR="00BA4D6D" w:rsidRDefault="001C3F00" w:rsidP="001E7AF4">
      <w:pPr>
        <w:jc w:val="both"/>
        <w:rPr>
          <w:rFonts w:ascii="Times New Roman" w:hAnsi="Times New Roman" w:cs="Times New Roman"/>
          <w:sz w:val="24"/>
          <w:szCs w:val="24"/>
        </w:rPr>
      </w:pPr>
      <w:r>
        <w:rPr>
          <w:rFonts w:ascii="Times New Roman" w:hAnsi="Times New Roman" w:cs="Times New Roman"/>
          <w:sz w:val="24"/>
          <w:szCs w:val="24"/>
        </w:rPr>
        <w:t xml:space="preserve">Eelnõu II lugemisele esitamiseks korrigeeriti investeeringuobjektide nimekirja arvestusega, et ka tulevatel aastal oleks võimalik objektide rahastamine tagada. </w:t>
      </w:r>
      <w:r w:rsidR="00BA4D6D">
        <w:rPr>
          <w:rFonts w:ascii="Times New Roman" w:hAnsi="Times New Roman" w:cs="Times New Roman"/>
          <w:sz w:val="24"/>
          <w:szCs w:val="24"/>
        </w:rPr>
        <w:t>Mitmete objektide esialgselt planeeritud ajakava muudeti.</w:t>
      </w:r>
    </w:p>
    <w:p w14:paraId="239B7487" w14:textId="77777777" w:rsidR="00BA4D6D" w:rsidRDefault="00BA4D6D">
      <w:pPr>
        <w:rPr>
          <w:rFonts w:ascii="Times New Roman" w:hAnsi="Times New Roman" w:cs="Times New Roman"/>
          <w:sz w:val="24"/>
          <w:szCs w:val="24"/>
        </w:rPr>
      </w:pPr>
      <w:r>
        <w:rPr>
          <w:rFonts w:ascii="Times New Roman" w:hAnsi="Times New Roman" w:cs="Times New Roman"/>
          <w:sz w:val="24"/>
          <w:szCs w:val="24"/>
        </w:rPr>
        <w:br w:type="page"/>
      </w:r>
    </w:p>
    <w:p w14:paraId="1DD229D3" w14:textId="77777777" w:rsidR="001C3F00" w:rsidRDefault="00BA4D6D" w:rsidP="001E7AF4">
      <w:pPr>
        <w:jc w:val="both"/>
        <w:rPr>
          <w:rFonts w:ascii="Times New Roman" w:hAnsi="Times New Roman" w:cs="Times New Roman"/>
          <w:sz w:val="24"/>
          <w:szCs w:val="24"/>
        </w:rPr>
      </w:pPr>
      <w:r>
        <w:rPr>
          <w:rFonts w:ascii="Times New Roman" w:hAnsi="Times New Roman" w:cs="Times New Roman"/>
          <w:sz w:val="24"/>
          <w:szCs w:val="24"/>
        </w:rPr>
        <w:lastRenderedPageBreak/>
        <w:t>Järgnevalt on kajastatud 2018. aasta investeeringuobjektid ja nende eelarvetes tehtud muudatused:</w:t>
      </w:r>
      <w:r w:rsidR="001C3F00">
        <w:rPr>
          <w:rFonts w:ascii="Times New Roman" w:hAnsi="Times New Roman" w:cs="Times New Roman"/>
          <w:sz w:val="24"/>
          <w:szCs w:val="24"/>
        </w:rPr>
        <w:t xml:space="preserve"> </w:t>
      </w:r>
    </w:p>
    <w:tbl>
      <w:tblPr>
        <w:tblStyle w:val="Kontuurtabel"/>
        <w:tblW w:w="10331" w:type="dxa"/>
        <w:tblLook w:val="04A0" w:firstRow="1" w:lastRow="0" w:firstColumn="1" w:lastColumn="0" w:noHBand="0" w:noVBand="1"/>
      </w:tblPr>
      <w:tblGrid>
        <w:gridCol w:w="3964"/>
        <w:gridCol w:w="1232"/>
        <w:gridCol w:w="1487"/>
        <w:gridCol w:w="1378"/>
        <w:gridCol w:w="1128"/>
        <w:gridCol w:w="1142"/>
      </w:tblGrid>
      <w:tr w:rsidR="00614CF0" w:rsidRPr="00614CF0" w14:paraId="5F6DD066" w14:textId="77777777" w:rsidTr="00614CF0">
        <w:trPr>
          <w:trHeight w:val="817"/>
        </w:trPr>
        <w:tc>
          <w:tcPr>
            <w:tcW w:w="3964" w:type="dxa"/>
            <w:shd w:val="clear" w:color="auto" w:fill="DEEAF6" w:themeFill="accent1" w:themeFillTint="33"/>
            <w:vAlign w:val="center"/>
            <w:hideMark/>
          </w:tcPr>
          <w:p w14:paraId="229B41C5" w14:textId="77777777" w:rsidR="00614CF0" w:rsidRPr="00614CF0" w:rsidRDefault="00614CF0" w:rsidP="00614CF0">
            <w:pPr>
              <w:rPr>
                <w:rFonts w:ascii="Times New Roman" w:hAnsi="Times New Roman" w:cs="Times New Roman"/>
                <w:b/>
              </w:rPr>
            </w:pPr>
            <w:r w:rsidRPr="00614CF0">
              <w:rPr>
                <w:rFonts w:ascii="Times New Roman" w:hAnsi="Times New Roman" w:cs="Times New Roman"/>
                <w:b/>
              </w:rPr>
              <w:t>Rea nimetus</w:t>
            </w:r>
          </w:p>
        </w:tc>
        <w:tc>
          <w:tcPr>
            <w:tcW w:w="1232" w:type="dxa"/>
            <w:shd w:val="clear" w:color="auto" w:fill="DEEAF6" w:themeFill="accent1" w:themeFillTint="33"/>
            <w:vAlign w:val="center"/>
            <w:hideMark/>
          </w:tcPr>
          <w:p w14:paraId="3936EC4C" w14:textId="77777777" w:rsidR="00614CF0" w:rsidRPr="00614CF0" w:rsidRDefault="00614CF0" w:rsidP="00614CF0">
            <w:pPr>
              <w:jc w:val="center"/>
              <w:rPr>
                <w:rFonts w:ascii="Times New Roman" w:hAnsi="Times New Roman" w:cs="Times New Roman"/>
                <w:b/>
              </w:rPr>
            </w:pPr>
            <w:r w:rsidRPr="00614CF0">
              <w:rPr>
                <w:rFonts w:ascii="Times New Roman" w:hAnsi="Times New Roman" w:cs="Times New Roman"/>
                <w:b/>
              </w:rPr>
              <w:t>2018. a eelarve I lugemine</w:t>
            </w:r>
          </w:p>
        </w:tc>
        <w:tc>
          <w:tcPr>
            <w:tcW w:w="1487" w:type="dxa"/>
            <w:shd w:val="clear" w:color="auto" w:fill="DEEAF6" w:themeFill="accent1" w:themeFillTint="33"/>
            <w:vAlign w:val="center"/>
            <w:hideMark/>
          </w:tcPr>
          <w:p w14:paraId="0B13EF43" w14:textId="77777777" w:rsidR="00614CF0" w:rsidRPr="00614CF0" w:rsidRDefault="00614CF0" w:rsidP="00614CF0">
            <w:pPr>
              <w:jc w:val="center"/>
              <w:rPr>
                <w:rFonts w:ascii="Times New Roman" w:hAnsi="Times New Roman" w:cs="Times New Roman"/>
                <w:b/>
              </w:rPr>
            </w:pPr>
            <w:r w:rsidRPr="00614CF0">
              <w:rPr>
                <w:rFonts w:ascii="Times New Roman" w:hAnsi="Times New Roman" w:cs="Times New Roman"/>
                <w:b/>
              </w:rPr>
              <w:t>II lugemise muudatused mittesihtraha</w:t>
            </w:r>
          </w:p>
        </w:tc>
        <w:tc>
          <w:tcPr>
            <w:tcW w:w="1378" w:type="dxa"/>
            <w:shd w:val="clear" w:color="auto" w:fill="DEEAF6" w:themeFill="accent1" w:themeFillTint="33"/>
            <w:vAlign w:val="center"/>
            <w:hideMark/>
          </w:tcPr>
          <w:p w14:paraId="16CE940A" w14:textId="77777777" w:rsidR="00614CF0" w:rsidRPr="00614CF0" w:rsidRDefault="00614CF0" w:rsidP="00614CF0">
            <w:pPr>
              <w:jc w:val="center"/>
              <w:rPr>
                <w:rFonts w:ascii="Times New Roman" w:hAnsi="Times New Roman" w:cs="Times New Roman"/>
                <w:b/>
              </w:rPr>
            </w:pPr>
            <w:r w:rsidRPr="00614CF0">
              <w:rPr>
                <w:rFonts w:ascii="Times New Roman" w:hAnsi="Times New Roman" w:cs="Times New Roman"/>
                <w:b/>
              </w:rPr>
              <w:t>II lugemise muudatused sihtraha</w:t>
            </w:r>
          </w:p>
        </w:tc>
        <w:tc>
          <w:tcPr>
            <w:tcW w:w="1128" w:type="dxa"/>
            <w:shd w:val="clear" w:color="auto" w:fill="DEEAF6" w:themeFill="accent1" w:themeFillTint="33"/>
            <w:vAlign w:val="center"/>
            <w:hideMark/>
          </w:tcPr>
          <w:p w14:paraId="0E120E0A" w14:textId="77777777" w:rsidR="00614CF0" w:rsidRPr="00614CF0" w:rsidRDefault="00614CF0" w:rsidP="00614CF0">
            <w:pPr>
              <w:jc w:val="center"/>
              <w:rPr>
                <w:rFonts w:ascii="Times New Roman" w:hAnsi="Times New Roman" w:cs="Times New Roman"/>
                <w:b/>
              </w:rPr>
            </w:pPr>
            <w:r w:rsidRPr="00614CF0">
              <w:rPr>
                <w:rFonts w:ascii="Times New Roman" w:hAnsi="Times New Roman" w:cs="Times New Roman"/>
                <w:b/>
              </w:rPr>
              <w:t xml:space="preserve">II </w:t>
            </w:r>
            <w:proofErr w:type="spellStart"/>
            <w:r w:rsidRPr="00614CF0">
              <w:rPr>
                <w:rFonts w:ascii="Times New Roman" w:hAnsi="Times New Roman" w:cs="Times New Roman"/>
                <w:b/>
              </w:rPr>
              <w:t>lug</w:t>
            </w:r>
            <w:proofErr w:type="spellEnd"/>
            <w:r>
              <w:rPr>
                <w:rFonts w:ascii="Times New Roman" w:hAnsi="Times New Roman" w:cs="Times New Roman"/>
                <w:b/>
              </w:rPr>
              <w:t xml:space="preserve"> kulud</w:t>
            </w:r>
            <w:r w:rsidRPr="00614CF0">
              <w:rPr>
                <w:rFonts w:ascii="Times New Roman" w:hAnsi="Times New Roman" w:cs="Times New Roman"/>
                <w:b/>
              </w:rPr>
              <w:t xml:space="preserve"> kokku</w:t>
            </w:r>
          </w:p>
        </w:tc>
        <w:tc>
          <w:tcPr>
            <w:tcW w:w="1142" w:type="dxa"/>
            <w:shd w:val="clear" w:color="auto" w:fill="DEEAF6" w:themeFill="accent1" w:themeFillTint="33"/>
            <w:vAlign w:val="center"/>
            <w:hideMark/>
          </w:tcPr>
          <w:p w14:paraId="65B15745" w14:textId="77777777" w:rsidR="00614CF0" w:rsidRPr="00614CF0" w:rsidRDefault="00614CF0" w:rsidP="00614CF0">
            <w:pPr>
              <w:jc w:val="center"/>
              <w:rPr>
                <w:rFonts w:ascii="Times New Roman" w:hAnsi="Times New Roman" w:cs="Times New Roman"/>
                <w:b/>
              </w:rPr>
            </w:pPr>
            <w:r w:rsidRPr="00614CF0">
              <w:rPr>
                <w:rFonts w:ascii="Times New Roman" w:hAnsi="Times New Roman" w:cs="Times New Roman"/>
                <w:b/>
              </w:rPr>
              <w:t xml:space="preserve">II </w:t>
            </w:r>
            <w:proofErr w:type="spellStart"/>
            <w:r w:rsidRPr="00614CF0">
              <w:rPr>
                <w:rFonts w:ascii="Times New Roman" w:hAnsi="Times New Roman" w:cs="Times New Roman"/>
                <w:b/>
              </w:rPr>
              <w:t>lug</w:t>
            </w:r>
            <w:proofErr w:type="spellEnd"/>
            <w:r w:rsidRPr="00614CF0">
              <w:rPr>
                <w:rFonts w:ascii="Times New Roman" w:hAnsi="Times New Roman" w:cs="Times New Roman"/>
                <w:b/>
              </w:rPr>
              <w:t xml:space="preserve"> </w:t>
            </w:r>
            <w:r>
              <w:rPr>
                <w:rFonts w:ascii="Times New Roman" w:hAnsi="Times New Roman" w:cs="Times New Roman"/>
                <w:b/>
              </w:rPr>
              <w:t>tulud kokku</w:t>
            </w:r>
          </w:p>
        </w:tc>
      </w:tr>
      <w:tr w:rsidR="00614CF0" w:rsidRPr="00614CF0" w14:paraId="4390C691" w14:textId="77777777" w:rsidTr="00614CF0">
        <w:trPr>
          <w:trHeight w:val="315"/>
        </w:trPr>
        <w:tc>
          <w:tcPr>
            <w:tcW w:w="3964" w:type="dxa"/>
            <w:vAlign w:val="center"/>
            <w:hideMark/>
          </w:tcPr>
          <w:p w14:paraId="12E0CD32"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Lasteaed Männimäe</w:t>
            </w:r>
            <w:r>
              <w:rPr>
                <w:rFonts w:ascii="Times New Roman" w:hAnsi="Times New Roman" w:cs="Times New Roman"/>
              </w:rPr>
              <w:t xml:space="preserve"> hoone</w:t>
            </w:r>
            <w:r w:rsidRPr="00614CF0">
              <w:rPr>
                <w:rFonts w:ascii="Times New Roman" w:hAnsi="Times New Roman" w:cs="Times New Roman"/>
              </w:rPr>
              <w:t xml:space="preserve"> rekonstrueerimine</w:t>
            </w:r>
            <w:r>
              <w:rPr>
                <w:rFonts w:ascii="Times New Roman" w:hAnsi="Times New Roman" w:cs="Times New Roman"/>
              </w:rPr>
              <w:t xml:space="preserve"> energiatõhususe meetme sihtraha toel</w:t>
            </w:r>
          </w:p>
        </w:tc>
        <w:tc>
          <w:tcPr>
            <w:tcW w:w="1232" w:type="dxa"/>
            <w:vAlign w:val="center"/>
            <w:hideMark/>
          </w:tcPr>
          <w:p w14:paraId="552CBF78"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30BA434C"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365 963 </w:t>
            </w:r>
          </w:p>
        </w:tc>
        <w:tc>
          <w:tcPr>
            <w:tcW w:w="1378" w:type="dxa"/>
            <w:shd w:val="clear" w:color="auto" w:fill="DEEAF6" w:themeFill="accent1" w:themeFillTint="33"/>
            <w:vAlign w:val="center"/>
            <w:hideMark/>
          </w:tcPr>
          <w:p w14:paraId="74B4993E"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434 037 </w:t>
            </w:r>
          </w:p>
        </w:tc>
        <w:tc>
          <w:tcPr>
            <w:tcW w:w="1128" w:type="dxa"/>
            <w:vAlign w:val="center"/>
            <w:hideMark/>
          </w:tcPr>
          <w:p w14:paraId="4F67C92C"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800 000 </w:t>
            </w:r>
          </w:p>
        </w:tc>
        <w:tc>
          <w:tcPr>
            <w:tcW w:w="1142" w:type="dxa"/>
            <w:vAlign w:val="center"/>
            <w:hideMark/>
          </w:tcPr>
          <w:p w14:paraId="5B9D7B51"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434 037 </w:t>
            </w:r>
          </w:p>
        </w:tc>
      </w:tr>
      <w:tr w:rsidR="00614CF0" w:rsidRPr="00614CF0" w14:paraId="7A7562FD" w14:textId="77777777" w:rsidTr="00614CF0">
        <w:trPr>
          <w:trHeight w:val="315"/>
        </w:trPr>
        <w:tc>
          <w:tcPr>
            <w:tcW w:w="3964" w:type="dxa"/>
            <w:vAlign w:val="center"/>
            <w:hideMark/>
          </w:tcPr>
          <w:p w14:paraId="241E70FC"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Leola 12a rekonstrueerimine</w:t>
            </w:r>
            <w:r>
              <w:rPr>
                <w:rFonts w:ascii="Times New Roman" w:hAnsi="Times New Roman" w:cs="Times New Roman"/>
              </w:rPr>
              <w:t xml:space="preserve"> (2018. aastase jäänud tööde osa)</w:t>
            </w:r>
          </w:p>
        </w:tc>
        <w:tc>
          <w:tcPr>
            <w:tcW w:w="1232" w:type="dxa"/>
            <w:vAlign w:val="center"/>
            <w:hideMark/>
          </w:tcPr>
          <w:p w14:paraId="3EE131E3"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6043B019"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c>
          <w:tcPr>
            <w:tcW w:w="1378" w:type="dxa"/>
            <w:shd w:val="clear" w:color="auto" w:fill="DEEAF6" w:themeFill="accent1" w:themeFillTint="33"/>
            <w:vAlign w:val="center"/>
            <w:hideMark/>
          </w:tcPr>
          <w:p w14:paraId="1FC798BC" w14:textId="77777777" w:rsidR="00614CF0" w:rsidRPr="00614CF0" w:rsidRDefault="00614CF0" w:rsidP="00614CF0">
            <w:pPr>
              <w:jc w:val="right"/>
              <w:rPr>
                <w:rFonts w:ascii="Times New Roman" w:hAnsi="Times New Roman" w:cs="Times New Roman"/>
              </w:rPr>
            </w:pPr>
          </w:p>
        </w:tc>
        <w:tc>
          <w:tcPr>
            <w:tcW w:w="1128" w:type="dxa"/>
            <w:vAlign w:val="center"/>
            <w:hideMark/>
          </w:tcPr>
          <w:p w14:paraId="473B1C1E"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10 000 </w:t>
            </w:r>
          </w:p>
        </w:tc>
        <w:tc>
          <w:tcPr>
            <w:tcW w:w="1142" w:type="dxa"/>
            <w:vAlign w:val="center"/>
            <w:hideMark/>
          </w:tcPr>
          <w:p w14:paraId="41B2911A"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3349FA26" w14:textId="77777777" w:rsidTr="00614CF0">
        <w:trPr>
          <w:trHeight w:val="315"/>
        </w:trPr>
        <w:tc>
          <w:tcPr>
            <w:tcW w:w="3964" w:type="dxa"/>
            <w:vAlign w:val="center"/>
            <w:hideMark/>
          </w:tcPr>
          <w:p w14:paraId="04638E3B"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Paalalinna Kooli hoone  rekonstrueerimine</w:t>
            </w:r>
          </w:p>
        </w:tc>
        <w:tc>
          <w:tcPr>
            <w:tcW w:w="1232" w:type="dxa"/>
            <w:vAlign w:val="center"/>
            <w:hideMark/>
          </w:tcPr>
          <w:p w14:paraId="7A542CE5"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3 150 000 </w:t>
            </w:r>
          </w:p>
        </w:tc>
        <w:tc>
          <w:tcPr>
            <w:tcW w:w="1487" w:type="dxa"/>
            <w:shd w:val="clear" w:color="auto" w:fill="DEEAF6" w:themeFill="accent1" w:themeFillTint="33"/>
            <w:vAlign w:val="center"/>
            <w:hideMark/>
          </w:tcPr>
          <w:p w14:paraId="0A4B47A1" w14:textId="77777777" w:rsidR="00614CF0" w:rsidRPr="00614CF0" w:rsidRDefault="00614CF0" w:rsidP="00614CF0">
            <w:pPr>
              <w:jc w:val="right"/>
              <w:rPr>
                <w:rFonts w:ascii="Times New Roman" w:hAnsi="Times New Roman" w:cs="Times New Roman"/>
              </w:rPr>
            </w:pPr>
          </w:p>
        </w:tc>
        <w:tc>
          <w:tcPr>
            <w:tcW w:w="1378" w:type="dxa"/>
            <w:shd w:val="clear" w:color="auto" w:fill="DEEAF6" w:themeFill="accent1" w:themeFillTint="33"/>
            <w:vAlign w:val="center"/>
            <w:hideMark/>
          </w:tcPr>
          <w:p w14:paraId="0507977A" w14:textId="77777777" w:rsidR="00614CF0" w:rsidRPr="00614CF0" w:rsidRDefault="00614CF0" w:rsidP="00614CF0">
            <w:pPr>
              <w:jc w:val="right"/>
              <w:rPr>
                <w:rFonts w:ascii="Times New Roman" w:hAnsi="Times New Roman" w:cs="Times New Roman"/>
              </w:rPr>
            </w:pPr>
          </w:p>
        </w:tc>
        <w:tc>
          <w:tcPr>
            <w:tcW w:w="1128" w:type="dxa"/>
            <w:vAlign w:val="center"/>
            <w:hideMark/>
          </w:tcPr>
          <w:p w14:paraId="0F4AC857"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3 150 000 </w:t>
            </w:r>
          </w:p>
        </w:tc>
        <w:tc>
          <w:tcPr>
            <w:tcW w:w="1142" w:type="dxa"/>
            <w:vAlign w:val="center"/>
            <w:hideMark/>
          </w:tcPr>
          <w:p w14:paraId="42F45ABE"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2 016 000 </w:t>
            </w:r>
          </w:p>
        </w:tc>
      </w:tr>
      <w:tr w:rsidR="00614CF0" w:rsidRPr="00614CF0" w14:paraId="4C412E88" w14:textId="77777777" w:rsidTr="00614CF0">
        <w:trPr>
          <w:trHeight w:val="315"/>
        </w:trPr>
        <w:tc>
          <w:tcPr>
            <w:tcW w:w="3964" w:type="dxa"/>
            <w:vAlign w:val="center"/>
            <w:hideMark/>
          </w:tcPr>
          <w:p w14:paraId="380E5674"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Pärnu mnt - Kantremaa PKT</w:t>
            </w:r>
            <w:r>
              <w:rPr>
                <w:rFonts w:ascii="Times New Roman" w:hAnsi="Times New Roman" w:cs="Times New Roman"/>
              </w:rPr>
              <w:t xml:space="preserve"> (kogu eelarve toodud 2018. aastasse)</w:t>
            </w:r>
          </w:p>
        </w:tc>
        <w:tc>
          <w:tcPr>
            <w:tcW w:w="1232" w:type="dxa"/>
            <w:vAlign w:val="center"/>
            <w:hideMark/>
          </w:tcPr>
          <w:p w14:paraId="19176108"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1 280 535 </w:t>
            </w:r>
          </w:p>
        </w:tc>
        <w:tc>
          <w:tcPr>
            <w:tcW w:w="1487" w:type="dxa"/>
            <w:shd w:val="clear" w:color="auto" w:fill="DEEAF6" w:themeFill="accent1" w:themeFillTint="33"/>
            <w:vAlign w:val="center"/>
            <w:hideMark/>
          </w:tcPr>
          <w:p w14:paraId="30F22EEC"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128 053 </w:t>
            </w:r>
          </w:p>
        </w:tc>
        <w:tc>
          <w:tcPr>
            <w:tcW w:w="1378" w:type="dxa"/>
            <w:shd w:val="clear" w:color="auto" w:fill="DEEAF6" w:themeFill="accent1" w:themeFillTint="33"/>
            <w:vAlign w:val="center"/>
            <w:hideMark/>
          </w:tcPr>
          <w:p w14:paraId="55FEE45B"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85 027 </w:t>
            </w:r>
          </w:p>
        </w:tc>
        <w:tc>
          <w:tcPr>
            <w:tcW w:w="1128" w:type="dxa"/>
            <w:vAlign w:val="center"/>
            <w:hideMark/>
          </w:tcPr>
          <w:p w14:paraId="2E8B61FC"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1 493 615 </w:t>
            </w:r>
          </w:p>
        </w:tc>
        <w:tc>
          <w:tcPr>
            <w:tcW w:w="1142" w:type="dxa"/>
            <w:vAlign w:val="center"/>
            <w:hideMark/>
          </w:tcPr>
          <w:p w14:paraId="343ABBBE"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935 302 </w:t>
            </w:r>
          </w:p>
        </w:tc>
      </w:tr>
      <w:tr w:rsidR="00614CF0" w:rsidRPr="00614CF0" w14:paraId="72F258BE" w14:textId="77777777" w:rsidTr="00614CF0">
        <w:trPr>
          <w:trHeight w:val="315"/>
        </w:trPr>
        <w:tc>
          <w:tcPr>
            <w:tcW w:w="3964" w:type="dxa"/>
            <w:vAlign w:val="center"/>
            <w:hideMark/>
          </w:tcPr>
          <w:p w14:paraId="7BA2EE52"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Spordihoone vana osa remont</w:t>
            </w:r>
            <w:r>
              <w:rPr>
                <w:rFonts w:ascii="Times New Roman" w:hAnsi="Times New Roman" w:cs="Times New Roman"/>
              </w:rPr>
              <w:t xml:space="preserve"> (algselt projekteerimises kajastatud summa)</w:t>
            </w:r>
          </w:p>
        </w:tc>
        <w:tc>
          <w:tcPr>
            <w:tcW w:w="1232" w:type="dxa"/>
            <w:vAlign w:val="center"/>
            <w:hideMark/>
          </w:tcPr>
          <w:p w14:paraId="349DB49A"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212658AE"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150 000 </w:t>
            </w:r>
          </w:p>
        </w:tc>
        <w:tc>
          <w:tcPr>
            <w:tcW w:w="1378" w:type="dxa"/>
            <w:shd w:val="clear" w:color="auto" w:fill="DEEAF6" w:themeFill="accent1" w:themeFillTint="33"/>
            <w:vAlign w:val="center"/>
            <w:hideMark/>
          </w:tcPr>
          <w:p w14:paraId="5724D1CB" w14:textId="77777777" w:rsidR="00614CF0" w:rsidRPr="00614CF0" w:rsidRDefault="00614CF0" w:rsidP="00614CF0">
            <w:pPr>
              <w:jc w:val="right"/>
              <w:rPr>
                <w:rFonts w:ascii="Times New Roman" w:hAnsi="Times New Roman" w:cs="Times New Roman"/>
              </w:rPr>
            </w:pPr>
          </w:p>
        </w:tc>
        <w:tc>
          <w:tcPr>
            <w:tcW w:w="1128" w:type="dxa"/>
            <w:vAlign w:val="center"/>
            <w:hideMark/>
          </w:tcPr>
          <w:p w14:paraId="3A9136A2"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150 000 </w:t>
            </w:r>
          </w:p>
        </w:tc>
        <w:tc>
          <w:tcPr>
            <w:tcW w:w="1142" w:type="dxa"/>
            <w:vAlign w:val="center"/>
            <w:hideMark/>
          </w:tcPr>
          <w:p w14:paraId="6FE9AF2E"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5A6FDD0E" w14:textId="77777777" w:rsidTr="00614CF0">
        <w:trPr>
          <w:trHeight w:val="315"/>
        </w:trPr>
        <w:tc>
          <w:tcPr>
            <w:tcW w:w="3964" w:type="dxa"/>
            <w:vAlign w:val="center"/>
            <w:hideMark/>
          </w:tcPr>
          <w:p w14:paraId="5643538E"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Teede remont, pindamine</w:t>
            </w:r>
          </w:p>
        </w:tc>
        <w:tc>
          <w:tcPr>
            <w:tcW w:w="1232" w:type="dxa"/>
            <w:vAlign w:val="center"/>
            <w:hideMark/>
          </w:tcPr>
          <w:p w14:paraId="6FE94307"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255 000 </w:t>
            </w:r>
          </w:p>
        </w:tc>
        <w:tc>
          <w:tcPr>
            <w:tcW w:w="1487" w:type="dxa"/>
            <w:shd w:val="clear" w:color="auto" w:fill="DEEAF6" w:themeFill="accent1" w:themeFillTint="33"/>
            <w:vAlign w:val="center"/>
            <w:hideMark/>
          </w:tcPr>
          <w:p w14:paraId="62BD5894" w14:textId="77777777" w:rsidR="00614CF0" w:rsidRPr="00614CF0" w:rsidRDefault="00614CF0" w:rsidP="00614CF0">
            <w:pPr>
              <w:jc w:val="right"/>
              <w:rPr>
                <w:rFonts w:ascii="Times New Roman" w:hAnsi="Times New Roman" w:cs="Times New Roman"/>
              </w:rPr>
            </w:pPr>
          </w:p>
        </w:tc>
        <w:tc>
          <w:tcPr>
            <w:tcW w:w="1378" w:type="dxa"/>
            <w:shd w:val="clear" w:color="auto" w:fill="DEEAF6" w:themeFill="accent1" w:themeFillTint="33"/>
            <w:vAlign w:val="center"/>
            <w:hideMark/>
          </w:tcPr>
          <w:p w14:paraId="14FC1B7B" w14:textId="77777777" w:rsidR="00614CF0" w:rsidRPr="00614CF0" w:rsidRDefault="00614CF0" w:rsidP="00614CF0">
            <w:pPr>
              <w:jc w:val="right"/>
              <w:rPr>
                <w:rFonts w:ascii="Times New Roman" w:hAnsi="Times New Roman" w:cs="Times New Roman"/>
              </w:rPr>
            </w:pPr>
          </w:p>
        </w:tc>
        <w:tc>
          <w:tcPr>
            <w:tcW w:w="1128" w:type="dxa"/>
            <w:vAlign w:val="center"/>
            <w:hideMark/>
          </w:tcPr>
          <w:p w14:paraId="26B6FEE0"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255 000 </w:t>
            </w:r>
          </w:p>
        </w:tc>
        <w:tc>
          <w:tcPr>
            <w:tcW w:w="1142" w:type="dxa"/>
            <w:vAlign w:val="center"/>
            <w:hideMark/>
          </w:tcPr>
          <w:p w14:paraId="555C8BE6"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334498B2" w14:textId="77777777" w:rsidTr="00614CF0">
        <w:trPr>
          <w:trHeight w:val="315"/>
        </w:trPr>
        <w:tc>
          <w:tcPr>
            <w:tcW w:w="3964" w:type="dxa"/>
            <w:vAlign w:val="center"/>
            <w:hideMark/>
          </w:tcPr>
          <w:p w14:paraId="10804E83"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Järveotsa arenduse ettevalmistustööd</w:t>
            </w:r>
          </w:p>
        </w:tc>
        <w:tc>
          <w:tcPr>
            <w:tcW w:w="1232" w:type="dxa"/>
            <w:vAlign w:val="center"/>
            <w:hideMark/>
          </w:tcPr>
          <w:p w14:paraId="2550A4B3"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100 000 </w:t>
            </w:r>
          </w:p>
        </w:tc>
        <w:tc>
          <w:tcPr>
            <w:tcW w:w="1487" w:type="dxa"/>
            <w:shd w:val="clear" w:color="auto" w:fill="DEEAF6" w:themeFill="accent1" w:themeFillTint="33"/>
            <w:vAlign w:val="center"/>
            <w:hideMark/>
          </w:tcPr>
          <w:p w14:paraId="21CB27D8" w14:textId="77777777" w:rsidR="00614CF0" w:rsidRPr="00614CF0" w:rsidRDefault="00614CF0" w:rsidP="00614CF0">
            <w:pPr>
              <w:jc w:val="right"/>
              <w:rPr>
                <w:rFonts w:ascii="Times New Roman" w:hAnsi="Times New Roman" w:cs="Times New Roman"/>
              </w:rPr>
            </w:pPr>
          </w:p>
        </w:tc>
        <w:tc>
          <w:tcPr>
            <w:tcW w:w="1378" w:type="dxa"/>
            <w:shd w:val="clear" w:color="auto" w:fill="DEEAF6" w:themeFill="accent1" w:themeFillTint="33"/>
            <w:vAlign w:val="center"/>
            <w:hideMark/>
          </w:tcPr>
          <w:p w14:paraId="09C44185" w14:textId="77777777" w:rsidR="00614CF0" w:rsidRPr="00614CF0" w:rsidRDefault="00614CF0" w:rsidP="00614CF0">
            <w:pPr>
              <w:jc w:val="right"/>
              <w:rPr>
                <w:rFonts w:ascii="Times New Roman" w:hAnsi="Times New Roman" w:cs="Times New Roman"/>
              </w:rPr>
            </w:pPr>
          </w:p>
        </w:tc>
        <w:tc>
          <w:tcPr>
            <w:tcW w:w="1128" w:type="dxa"/>
            <w:vAlign w:val="center"/>
            <w:hideMark/>
          </w:tcPr>
          <w:p w14:paraId="491239B2"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100 000 </w:t>
            </w:r>
          </w:p>
        </w:tc>
        <w:tc>
          <w:tcPr>
            <w:tcW w:w="1142" w:type="dxa"/>
            <w:vAlign w:val="center"/>
            <w:hideMark/>
          </w:tcPr>
          <w:p w14:paraId="5B3C4C36"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28E6358C" w14:textId="77777777" w:rsidTr="00614CF0">
        <w:trPr>
          <w:trHeight w:val="315"/>
        </w:trPr>
        <w:tc>
          <w:tcPr>
            <w:tcW w:w="3964" w:type="dxa"/>
            <w:vAlign w:val="center"/>
            <w:hideMark/>
          </w:tcPr>
          <w:p w14:paraId="69A2BFC6"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Koolistaadionite rekonstrueerimine</w:t>
            </w:r>
          </w:p>
        </w:tc>
        <w:tc>
          <w:tcPr>
            <w:tcW w:w="1232" w:type="dxa"/>
            <w:vAlign w:val="center"/>
            <w:hideMark/>
          </w:tcPr>
          <w:p w14:paraId="23A40A57"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672D654C"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c>
          <w:tcPr>
            <w:tcW w:w="1378" w:type="dxa"/>
            <w:shd w:val="clear" w:color="auto" w:fill="DEEAF6" w:themeFill="accent1" w:themeFillTint="33"/>
            <w:vAlign w:val="center"/>
            <w:hideMark/>
          </w:tcPr>
          <w:p w14:paraId="53940F91" w14:textId="77777777" w:rsidR="00614CF0" w:rsidRPr="00614CF0" w:rsidRDefault="00614CF0" w:rsidP="00614CF0">
            <w:pPr>
              <w:jc w:val="right"/>
              <w:rPr>
                <w:rFonts w:ascii="Times New Roman" w:hAnsi="Times New Roman" w:cs="Times New Roman"/>
              </w:rPr>
            </w:pPr>
          </w:p>
        </w:tc>
        <w:tc>
          <w:tcPr>
            <w:tcW w:w="1128" w:type="dxa"/>
            <w:vAlign w:val="center"/>
            <w:hideMark/>
          </w:tcPr>
          <w:p w14:paraId="72260A49"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10 000 </w:t>
            </w:r>
          </w:p>
        </w:tc>
        <w:tc>
          <w:tcPr>
            <w:tcW w:w="1142" w:type="dxa"/>
            <w:vAlign w:val="center"/>
            <w:hideMark/>
          </w:tcPr>
          <w:p w14:paraId="38657FD7"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52A69AB7" w14:textId="77777777" w:rsidTr="00614CF0">
        <w:trPr>
          <w:trHeight w:val="630"/>
        </w:trPr>
        <w:tc>
          <w:tcPr>
            <w:tcW w:w="3964" w:type="dxa"/>
            <w:vAlign w:val="center"/>
            <w:hideMark/>
          </w:tcPr>
          <w:p w14:paraId="22A0F88E"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Projekteerimine 2018. a (sh</w:t>
            </w:r>
            <w:r>
              <w:rPr>
                <w:rFonts w:ascii="Times New Roman" w:hAnsi="Times New Roman" w:cs="Times New Roman"/>
              </w:rPr>
              <w:t xml:space="preserve"> Järveotsa</w:t>
            </w:r>
            <w:r w:rsidRPr="00614CF0">
              <w:rPr>
                <w:rFonts w:ascii="Times New Roman" w:hAnsi="Times New Roman" w:cs="Times New Roman"/>
              </w:rPr>
              <w:t>, LA Männimäe, LA Mängupesa)</w:t>
            </w:r>
            <w:r>
              <w:rPr>
                <w:rFonts w:ascii="Times New Roman" w:hAnsi="Times New Roman" w:cs="Times New Roman"/>
              </w:rPr>
              <w:t>, Uus tn ja Spordihoone ning LA Männimäe summa vähendatud, sihtraha Männimäe projektiks</w:t>
            </w:r>
          </w:p>
        </w:tc>
        <w:tc>
          <w:tcPr>
            <w:tcW w:w="1232" w:type="dxa"/>
            <w:vAlign w:val="center"/>
            <w:hideMark/>
          </w:tcPr>
          <w:p w14:paraId="146C1803"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558 000 </w:t>
            </w:r>
          </w:p>
        </w:tc>
        <w:tc>
          <w:tcPr>
            <w:tcW w:w="1487" w:type="dxa"/>
            <w:shd w:val="clear" w:color="auto" w:fill="DEEAF6" w:themeFill="accent1" w:themeFillTint="33"/>
            <w:vAlign w:val="center"/>
            <w:hideMark/>
          </w:tcPr>
          <w:p w14:paraId="11E1D5F4"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-309 450 </w:t>
            </w:r>
          </w:p>
        </w:tc>
        <w:tc>
          <w:tcPr>
            <w:tcW w:w="1378" w:type="dxa"/>
            <w:shd w:val="clear" w:color="auto" w:fill="DEEAF6" w:themeFill="accent1" w:themeFillTint="33"/>
            <w:vAlign w:val="center"/>
            <w:hideMark/>
          </w:tcPr>
          <w:p w14:paraId="1FD9A139"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9 450 </w:t>
            </w:r>
          </w:p>
        </w:tc>
        <w:tc>
          <w:tcPr>
            <w:tcW w:w="1128" w:type="dxa"/>
            <w:vAlign w:val="center"/>
            <w:hideMark/>
          </w:tcPr>
          <w:p w14:paraId="7B0AC84B"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258 000 </w:t>
            </w:r>
          </w:p>
        </w:tc>
        <w:tc>
          <w:tcPr>
            <w:tcW w:w="1142" w:type="dxa"/>
            <w:vAlign w:val="center"/>
            <w:hideMark/>
          </w:tcPr>
          <w:p w14:paraId="67B2D51D"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9 450 </w:t>
            </w:r>
          </w:p>
        </w:tc>
      </w:tr>
      <w:tr w:rsidR="00614CF0" w:rsidRPr="00614CF0" w14:paraId="551516D2" w14:textId="77777777" w:rsidTr="00614CF0">
        <w:trPr>
          <w:trHeight w:val="315"/>
        </w:trPr>
        <w:tc>
          <w:tcPr>
            <w:tcW w:w="3964" w:type="dxa"/>
            <w:vAlign w:val="center"/>
            <w:hideMark/>
          </w:tcPr>
          <w:p w14:paraId="5C8A4EDF"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Linnaraamatukogu  laenutusautomaat</w:t>
            </w:r>
          </w:p>
        </w:tc>
        <w:tc>
          <w:tcPr>
            <w:tcW w:w="1232" w:type="dxa"/>
            <w:vAlign w:val="center"/>
            <w:hideMark/>
          </w:tcPr>
          <w:p w14:paraId="4100AC89"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16 800 </w:t>
            </w:r>
          </w:p>
        </w:tc>
        <w:tc>
          <w:tcPr>
            <w:tcW w:w="1487" w:type="dxa"/>
            <w:shd w:val="clear" w:color="auto" w:fill="DEEAF6" w:themeFill="accent1" w:themeFillTint="33"/>
            <w:vAlign w:val="center"/>
            <w:hideMark/>
          </w:tcPr>
          <w:p w14:paraId="51E7D058" w14:textId="77777777" w:rsidR="00614CF0" w:rsidRPr="00614CF0" w:rsidRDefault="00614CF0" w:rsidP="00614CF0">
            <w:pPr>
              <w:jc w:val="right"/>
              <w:rPr>
                <w:rFonts w:ascii="Times New Roman" w:hAnsi="Times New Roman" w:cs="Times New Roman"/>
              </w:rPr>
            </w:pPr>
          </w:p>
        </w:tc>
        <w:tc>
          <w:tcPr>
            <w:tcW w:w="1378" w:type="dxa"/>
            <w:shd w:val="clear" w:color="auto" w:fill="DEEAF6" w:themeFill="accent1" w:themeFillTint="33"/>
            <w:vAlign w:val="center"/>
            <w:hideMark/>
          </w:tcPr>
          <w:p w14:paraId="4530B23C" w14:textId="77777777" w:rsidR="00614CF0" w:rsidRPr="00614CF0" w:rsidRDefault="00614CF0" w:rsidP="00614CF0">
            <w:pPr>
              <w:jc w:val="right"/>
              <w:rPr>
                <w:rFonts w:ascii="Times New Roman" w:hAnsi="Times New Roman" w:cs="Times New Roman"/>
              </w:rPr>
            </w:pPr>
          </w:p>
        </w:tc>
        <w:tc>
          <w:tcPr>
            <w:tcW w:w="1128" w:type="dxa"/>
            <w:vAlign w:val="center"/>
            <w:hideMark/>
          </w:tcPr>
          <w:p w14:paraId="783281B5"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16 800 </w:t>
            </w:r>
          </w:p>
        </w:tc>
        <w:tc>
          <w:tcPr>
            <w:tcW w:w="1142" w:type="dxa"/>
            <w:vAlign w:val="center"/>
            <w:hideMark/>
          </w:tcPr>
          <w:p w14:paraId="44A6FBC2"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61ECE2AA" w14:textId="77777777" w:rsidTr="00614CF0">
        <w:trPr>
          <w:trHeight w:val="315"/>
        </w:trPr>
        <w:tc>
          <w:tcPr>
            <w:tcW w:w="3964" w:type="dxa"/>
            <w:vAlign w:val="center"/>
            <w:hideMark/>
          </w:tcPr>
          <w:p w14:paraId="25194BDC"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Kaasava eelarve menetluse tulemusel rajatav objekt</w:t>
            </w:r>
          </w:p>
        </w:tc>
        <w:tc>
          <w:tcPr>
            <w:tcW w:w="1232" w:type="dxa"/>
            <w:vAlign w:val="center"/>
            <w:hideMark/>
          </w:tcPr>
          <w:p w14:paraId="567FFB08"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30 000 </w:t>
            </w:r>
          </w:p>
        </w:tc>
        <w:tc>
          <w:tcPr>
            <w:tcW w:w="1487" w:type="dxa"/>
            <w:shd w:val="clear" w:color="auto" w:fill="DEEAF6" w:themeFill="accent1" w:themeFillTint="33"/>
            <w:vAlign w:val="center"/>
            <w:hideMark/>
          </w:tcPr>
          <w:p w14:paraId="06CE4005" w14:textId="77777777" w:rsidR="00614CF0" w:rsidRPr="00614CF0" w:rsidRDefault="00614CF0" w:rsidP="00614CF0">
            <w:pPr>
              <w:jc w:val="right"/>
              <w:rPr>
                <w:rFonts w:ascii="Times New Roman" w:hAnsi="Times New Roman" w:cs="Times New Roman"/>
              </w:rPr>
            </w:pPr>
          </w:p>
        </w:tc>
        <w:tc>
          <w:tcPr>
            <w:tcW w:w="1378" w:type="dxa"/>
            <w:shd w:val="clear" w:color="auto" w:fill="DEEAF6" w:themeFill="accent1" w:themeFillTint="33"/>
            <w:vAlign w:val="center"/>
            <w:hideMark/>
          </w:tcPr>
          <w:p w14:paraId="317AB8B0" w14:textId="77777777" w:rsidR="00614CF0" w:rsidRPr="00614CF0" w:rsidRDefault="00614CF0" w:rsidP="00614CF0">
            <w:pPr>
              <w:jc w:val="right"/>
              <w:rPr>
                <w:rFonts w:ascii="Times New Roman" w:hAnsi="Times New Roman" w:cs="Times New Roman"/>
              </w:rPr>
            </w:pPr>
          </w:p>
        </w:tc>
        <w:tc>
          <w:tcPr>
            <w:tcW w:w="1128" w:type="dxa"/>
            <w:vAlign w:val="center"/>
            <w:hideMark/>
          </w:tcPr>
          <w:p w14:paraId="4C0C0C9B"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30 000 </w:t>
            </w:r>
          </w:p>
        </w:tc>
        <w:tc>
          <w:tcPr>
            <w:tcW w:w="1142" w:type="dxa"/>
            <w:vAlign w:val="center"/>
            <w:hideMark/>
          </w:tcPr>
          <w:p w14:paraId="054C79E4"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38200E0B" w14:textId="77777777" w:rsidTr="00614CF0">
        <w:trPr>
          <w:trHeight w:val="315"/>
        </w:trPr>
        <w:tc>
          <w:tcPr>
            <w:tcW w:w="3964" w:type="dxa"/>
            <w:vAlign w:val="center"/>
            <w:hideMark/>
          </w:tcPr>
          <w:p w14:paraId="57C06E7F"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Investeeringute reserv</w:t>
            </w:r>
            <w:r>
              <w:rPr>
                <w:rFonts w:ascii="Times New Roman" w:hAnsi="Times New Roman" w:cs="Times New Roman"/>
              </w:rPr>
              <w:t xml:space="preserve"> – hangete kallinemise või lisanduvate objektide jaoks</w:t>
            </w:r>
          </w:p>
        </w:tc>
        <w:tc>
          <w:tcPr>
            <w:tcW w:w="1232" w:type="dxa"/>
            <w:vAlign w:val="center"/>
            <w:hideMark/>
          </w:tcPr>
          <w:p w14:paraId="0C5BD6B5"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3A4885B1"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226 546 </w:t>
            </w:r>
          </w:p>
        </w:tc>
        <w:tc>
          <w:tcPr>
            <w:tcW w:w="1378" w:type="dxa"/>
            <w:shd w:val="clear" w:color="auto" w:fill="DEEAF6" w:themeFill="accent1" w:themeFillTint="33"/>
            <w:vAlign w:val="center"/>
            <w:hideMark/>
          </w:tcPr>
          <w:p w14:paraId="0B3DAA06" w14:textId="77777777" w:rsidR="00614CF0" w:rsidRPr="00614CF0" w:rsidRDefault="00614CF0" w:rsidP="00614CF0">
            <w:pPr>
              <w:jc w:val="right"/>
              <w:rPr>
                <w:rFonts w:ascii="Times New Roman" w:hAnsi="Times New Roman" w:cs="Times New Roman"/>
              </w:rPr>
            </w:pPr>
          </w:p>
        </w:tc>
        <w:tc>
          <w:tcPr>
            <w:tcW w:w="1128" w:type="dxa"/>
            <w:vAlign w:val="center"/>
            <w:hideMark/>
          </w:tcPr>
          <w:p w14:paraId="57B07009"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226 546 </w:t>
            </w:r>
          </w:p>
        </w:tc>
        <w:tc>
          <w:tcPr>
            <w:tcW w:w="1142" w:type="dxa"/>
            <w:vAlign w:val="center"/>
            <w:hideMark/>
          </w:tcPr>
          <w:p w14:paraId="26C6EA87"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53AE80E9" w14:textId="77777777" w:rsidTr="00614CF0">
        <w:trPr>
          <w:trHeight w:val="630"/>
        </w:trPr>
        <w:tc>
          <w:tcPr>
            <w:tcW w:w="3964" w:type="dxa"/>
            <w:vAlign w:val="center"/>
            <w:hideMark/>
          </w:tcPr>
          <w:p w14:paraId="40C77D09" w14:textId="37A45EF2" w:rsidR="00614CF0" w:rsidRPr="00614CF0" w:rsidRDefault="00614CF0" w:rsidP="00FB3A67">
            <w:pPr>
              <w:rPr>
                <w:rFonts w:ascii="Times New Roman" w:hAnsi="Times New Roman" w:cs="Times New Roman"/>
              </w:rPr>
            </w:pPr>
            <w:r w:rsidRPr="00614CF0">
              <w:rPr>
                <w:rFonts w:ascii="Times New Roman" w:hAnsi="Times New Roman" w:cs="Times New Roman"/>
              </w:rPr>
              <w:t xml:space="preserve">Korv- ja võrkpalliplatside </w:t>
            </w:r>
            <w:proofErr w:type="spellStart"/>
            <w:r w:rsidRPr="00614CF0">
              <w:rPr>
                <w:rFonts w:ascii="Times New Roman" w:hAnsi="Times New Roman" w:cs="Times New Roman"/>
              </w:rPr>
              <w:t>rekonstrueeri</w:t>
            </w:r>
            <w:r w:rsidR="00FB3A67">
              <w:rPr>
                <w:rFonts w:ascii="Times New Roman" w:hAnsi="Times New Roman" w:cs="Times New Roman"/>
              </w:rPr>
              <w:t>-</w:t>
            </w:r>
            <w:r w:rsidRPr="00614CF0">
              <w:rPr>
                <w:rFonts w:ascii="Times New Roman" w:hAnsi="Times New Roman" w:cs="Times New Roman"/>
              </w:rPr>
              <w:t>mine</w:t>
            </w:r>
            <w:proofErr w:type="spellEnd"/>
            <w:r w:rsidR="00FB3A67">
              <w:rPr>
                <w:rFonts w:ascii="Times New Roman" w:hAnsi="Times New Roman" w:cs="Times New Roman"/>
              </w:rPr>
              <w:t>,</w:t>
            </w:r>
            <w:r w:rsidRPr="00614CF0">
              <w:rPr>
                <w:rFonts w:ascii="Times New Roman" w:hAnsi="Times New Roman" w:cs="Times New Roman"/>
              </w:rPr>
              <w:t xml:space="preserve"> K</w:t>
            </w:r>
            <w:r w:rsidR="00FB3A67">
              <w:rPr>
                <w:rFonts w:ascii="Times New Roman" w:hAnsi="Times New Roman" w:cs="Times New Roman"/>
              </w:rPr>
              <w:t>eskerakonna</w:t>
            </w:r>
            <w:r w:rsidRPr="00614CF0">
              <w:rPr>
                <w:rFonts w:ascii="Times New Roman" w:hAnsi="Times New Roman" w:cs="Times New Roman"/>
              </w:rPr>
              <w:t xml:space="preserve"> regionaalne investeeringutoetus</w:t>
            </w:r>
            <w:r>
              <w:rPr>
                <w:rFonts w:ascii="Times New Roman" w:hAnsi="Times New Roman" w:cs="Times New Roman"/>
              </w:rPr>
              <w:t xml:space="preserve"> (algselt kajastatud majandamiskuludes, linn lisas omaltpoolt 10 00</w:t>
            </w:r>
            <w:r w:rsidR="00C14D69">
              <w:rPr>
                <w:rFonts w:ascii="Times New Roman" w:hAnsi="Times New Roman" w:cs="Times New Roman"/>
              </w:rPr>
              <w:t xml:space="preserve">0 eurot, üle toodud ka eelmise </w:t>
            </w:r>
            <w:r>
              <w:rPr>
                <w:rFonts w:ascii="Times New Roman" w:hAnsi="Times New Roman" w:cs="Times New Roman"/>
              </w:rPr>
              <w:t>aasta sihtraha)</w:t>
            </w:r>
          </w:p>
        </w:tc>
        <w:tc>
          <w:tcPr>
            <w:tcW w:w="1232" w:type="dxa"/>
            <w:vAlign w:val="center"/>
            <w:hideMark/>
          </w:tcPr>
          <w:p w14:paraId="40148F39"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6FC74616"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c>
          <w:tcPr>
            <w:tcW w:w="1378" w:type="dxa"/>
            <w:shd w:val="clear" w:color="auto" w:fill="DEEAF6" w:themeFill="accent1" w:themeFillTint="33"/>
            <w:vAlign w:val="center"/>
            <w:hideMark/>
          </w:tcPr>
          <w:p w14:paraId="4AD8A5AA"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20 000 </w:t>
            </w:r>
          </w:p>
        </w:tc>
        <w:tc>
          <w:tcPr>
            <w:tcW w:w="1128" w:type="dxa"/>
            <w:vAlign w:val="center"/>
            <w:hideMark/>
          </w:tcPr>
          <w:p w14:paraId="74584558"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30 000 </w:t>
            </w:r>
          </w:p>
        </w:tc>
        <w:tc>
          <w:tcPr>
            <w:tcW w:w="1142" w:type="dxa"/>
            <w:vAlign w:val="center"/>
            <w:hideMark/>
          </w:tcPr>
          <w:p w14:paraId="796931F5"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20 000 </w:t>
            </w:r>
          </w:p>
        </w:tc>
      </w:tr>
      <w:tr w:rsidR="00614CF0" w:rsidRPr="00614CF0" w14:paraId="3DF0684B" w14:textId="77777777" w:rsidTr="00614CF0">
        <w:trPr>
          <w:trHeight w:val="630"/>
        </w:trPr>
        <w:tc>
          <w:tcPr>
            <w:tcW w:w="3964" w:type="dxa"/>
            <w:vAlign w:val="center"/>
            <w:hideMark/>
          </w:tcPr>
          <w:p w14:paraId="68943CB0"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Riia mnt liiklusohutuse suurendamine KE regionaalne investeeringutoetus</w:t>
            </w:r>
            <w:r w:rsidR="00FB3A67">
              <w:rPr>
                <w:rFonts w:ascii="Times New Roman" w:hAnsi="Times New Roman" w:cs="Times New Roman"/>
              </w:rPr>
              <w:t xml:space="preserve"> (linn lisas omaltpoolt 10 000 eurot)</w:t>
            </w:r>
          </w:p>
        </w:tc>
        <w:tc>
          <w:tcPr>
            <w:tcW w:w="1232" w:type="dxa"/>
            <w:vAlign w:val="center"/>
            <w:hideMark/>
          </w:tcPr>
          <w:p w14:paraId="19E9282C"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c>
          <w:tcPr>
            <w:tcW w:w="1487" w:type="dxa"/>
            <w:shd w:val="clear" w:color="auto" w:fill="DEEAF6" w:themeFill="accent1" w:themeFillTint="33"/>
            <w:vAlign w:val="center"/>
            <w:hideMark/>
          </w:tcPr>
          <w:p w14:paraId="20B6D99B"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c>
          <w:tcPr>
            <w:tcW w:w="1378" w:type="dxa"/>
            <w:shd w:val="clear" w:color="auto" w:fill="DEEAF6" w:themeFill="accent1" w:themeFillTint="33"/>
            <w:vAlign w:val="center"/>
            <w:hideMark/>
          </w:tcPr>
          <w:p w14:paraId="21C6DCF0" w14:textId="77777777" w:rsidR="00614CF0" w:rsidRPr="00614CF0" w:rsidRDefault="00614CF0" w:rsidP="00614CF0">
            <w:pPr>
              <w:jc w:val="right"/>
              <w:rPr>
                <w:rFonts w:ascii="Times New Roman" w:hAnsi="Times New Roman" w:cs="Times New Roman"/>
              </w:rPr>
            </w:pPr>
          </w:p>
        </w:tc>
        <w:tc>
          <w:tcPr>
            <w:tcW w:w="1128" w:type="dxa"/>
            <w:vAlign w:val="center"/>
            <w:hideMark/>
          </w:tcPr>
          <w:p w14:paraId="65169D8E"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20 000 </w:t>
            </w:r>
          </w:p>
        </w:tc>
        <w:tc>
          <w:tcPr>
            <w:tcW w:w="1142" w:type="dxa"/>
            <w:vAlign w:val="center"/>
            <w:hideMark/>
          </w:tcPr>
          <w:p w14:paraId="2FA73D88"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r>
      <w:tr w:rsidR="00614CF0" w:rsidRPr="00614CF0" w14:paraId="2966516C" w14:textId="77777777" w:rsidTr="00614CF0">
        <w:trPr>
          <w:trHeight w:val="630"/>
        </w:trPr>
        <w:tc>
          <w:tcPr>
            <w:tcW w:w="3964" w:type="dxa"/>
            <w:vAlign w:val="center"/>
            <w:hideMark/>
          </w:tcPr>
          <w:p w14:paraId="4ADDCF93" w14:textId="77777777" w:rsidR="00614CF0" w:rsidRPr="00614CF0" w:rsidRDefault="00614CF0" w:rsidP="00FB3A67">
            <w:pPr>
              <w:rPr>
                <w:rFonts w:ascii="Times New Roman" w:hAnsi="Times New Roman" w:cs="Times New Roman"/>
              </w:rPr>
            </w:pPr>
            <w:r w:rsidRPr="00614CF0">
              <w:rPr>
                <w:rFonts w:ascii="Times New Roman" w:hAnsi="Times New Roman" w:cs="Times New Roman"/>
              </w:rPr>
              <w:t>Viljandi Lasteaed Krõllipesa Mängupesa õppehoone rekonstrueerimine</w:t>
            </w:r>
            <w:r w:rsidR="00FB3A67">
              <w:rPr>
                <w:rFonts w:ascii="Times New Roman" w:hAnsi="Times New Roman" w:cs="Times New Roman"/>
              </w:rPr>
              <w:t xml:space="preserve"> (ehitus-periood lükkus 2019-2020 aastasse)</w:t>
            </w:r>
          </w:p>
        </w:tc>
        <w:tc>
          <w:tcPr>
            <w:tcW w:w="1232" w:type="dxa"/>
            <w:vAlign w:val="center"/>
            <w:hideMark/>
          </w:tcPr>
          <w:p w14:paraId="3A711B6F"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821 381 </w:t>
            </w:r>
          </w:p>
        </w:tc>
        <w:tc>
          <w:tcPr>
            <w:tcW w:w="1487" w:type="dxa"/>
            <w:shd w:val="clear" w:color="auto" w:fill="DEEAF6" w:themeFill="accent1" w:themeFillTint="33"/>
            <w:vAlign w:val="center"/>
            <w:hideMark/>
          </w:tcPr>
          <w:p w14:paraId="203653C8"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-593 050 </w:t>
            </w:r>
          </w:p>
        </w:tc>
        <w:tc>
          <w:tcPr>
            <w:tcW w:w="1378" w:type="dxa"/>
            <w:shd w:val="clear" w:color="auto" w:fill="DEEAF6" w:themeFill="accent1" w:themeFillTint="33"/>
            <w:vAlign w:val="center"/>
            <w:hideMark/>
          </w:tcPr>
          <w:p w14:paraId="5F38ED0E"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-228 331 </w:t>
            </w:r>
          </w:p>
        </w:tc>
        <w:tc>
          <w:tcPr>
            <w:tcW w:w="1128" w:type="dxa"/>
            <w:vAlign w:val="center"/>
            <w:hideMark/>
          </w:tcPr>
          <w:p w14:paraId="25EB2447"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0 </w:t>
            </w:r>
          </w:p>
        </w:tc>
        <w:tc>
          <w:tcPr>
            <w:tcW w:w="1142" w:type="dxa"/>
            <w:vAlign w:val="center"/>
            <w:hideMark/>
          </w:tcPr>
          <w:p w14:paraId="48DB8ABD"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r>
      <w:tr w:rsidR="00614CF0" w:rsidRPr="00614CF0" w14:paraId="00F175E9" w14:textId="77777777" w:rsidTr="00614CF0">
        <w:trPr>
          <w:trHeight w:val="630"/>
        </w:trPr>
        <w:tc>
          <w:tcPr>
            <w:tcW w:w="3964" w:type="dxa"/>
            <w:vAlign w:val="center"/>
            <w:hideMark/>
          </w:tcPr>
          <w:p w14:paraId="554E7121" w14:textId="77777777" w:rsidR="00614CF0" w:rsidRPr="00614CF0" w:rsidRDefault="00614CF0" w:rsidP="00614CF0">
            <w:pPr>
              <w:rPr>
                <w:rFonts w:ascii="Times New Roman" w:hAnsi="Times New Roman" w:cs="Times New Roman"/>
              </w:rPr>
            </w:pPr>
            <w:r w:rsidRPr="00614CF0">
              <w:rPr>
                <w:rFonts w:ascii="Times New Roman" w:hAnsi="Times New Roman" w:cs="Times New Roman"/>
              </w:rPr>
              <w:t>Kindral Johan Laidoneri monumendi ümbruse korrastamine ja kivikatendi paigaldamine</w:t>
            </w:r>
          </w:p>
        </w:tc>
        <w:tc>
          <w:tcPr>
            <w:tcW w:w="1232" w:type="dxa"/>
            <w:vAlign w:val="center"/>
            <w:hideMark/>
          </w:tcPr>
          <w:p w14:paraId="3D56D11C"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0 </w:t>
            </w:r>
          </w:p>
        </w:tc>
        <w:tc>
          <w:tcPr>
            <w:tcW w:w="1487" w:type="dxa"/>
            <w:shd w:val="clear" w:color="auto" w:fill="DEEAF6" w:themeFill="accent1" w:themeFillTint="33"/>
            <w:vAlign w:val="center"/>
            <w:hideMark/>
          </w:tcPr>
          <w:p w14:paraId="46A0FC02"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15 000 </w:t>
            </w:r>
          </w:p>
        </w:tc>
        <w:tc>
          <w:tcPr>
            <w:tcW w:w="1378" w:type="dxa"/>
            <w:shd w:val="clear" w:color="auto" w:fill="DEEAF6" w:themeFill="accent1" w:themeFillTint="33"/>
            <w:vAlign w:val="center"/>
            <w:hideMark/>
          </w:tcPr>
          <w:p w14:paraId="28F0B497"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c>
          <w:tcPr>
            <w:tcW w:w="1128" w:type="dxa"/>
            <w:vAlign w:val="center"/>
            <w:hideMark/>
          </w:tcPr>
          <w:p w14:paraId="354CD2DB" w14:textId="77777777" w:rsidR="00614CF0" w:rsidRPr="00614CF0" w:rsidRDefault="00614CF0" w:rsidP="00614CF0">
            <w:pPr>
              <w:jc w:val="right"/>
              <w:rPr>
                <w:rFonts w:ascii="Times New Roman" w:hAnsi="Times New Roman" w:cs="Times New Roman"/>
                <w:b/>
              </w:rPr>
            </w:pPr>
            <w:r w:rsidRPr="00614CF0">
              <w:rPr>
                <w:rFonts w:ascii="Times New Roman" w:hAnsi="Times New Roman" w:cs="Times New Roman"/>
                <w:b/>
              </w:rPr>
              <w:t xml:space="preserve">25 000 </w:t>
            </w:r>
          </w:p>
        </w:tc>
        <w:tc>
          <w:tcPr>
            <w:tcW w:w="1142" w:type="dxa"/>
            <w:vAlign w:val="center"/>
            <w:hideMark/>
          </w:tcPr>
          <w:p w14:paraId="5F41F8C5" w14:textId="77777777" w:rsidR="00614CF0" w:rsidRPr="00614CF0" w:rsidRDefault="00614CF0" w:rsidP="00614CF0">
            <w:pPr>
              <w:jc w:val="right"/>
              <w:rPr>
                <w:rFonts w:ascii="Times New Roman" w:hAnsi="Times New Roman" w:cs="Times New Roman"/>
              </w:rPr>
            </w:pPr>
            <w:r w:rsidRPr="00614CF0">
              <w:rPr>
                <w:rFonts w:ascii="Times New Roman" w:hAnsi="Times New Roman" w:cs="Times New Roman"/>
              </w:rPr>
              <w:t xml:space="preserve">10 000 </w:t>
            </w:r>
          </w:p>
        </w:tc>
      </w:tr>
      <w:tr w:rsidR="00614CF0" w:rsidRPr="00614CF0" w14:paraId="667F45EE" w14:textId="77777777" w:rsidTr="00614CF0">
        <w:trPr>
          <w:trHeight w:val="630"/>
        </w:trPr>
        <w:tc>
          <w:tcPr>
            <w:tcW w:w="3964" w:type="dxa"/>
            <w:vAlign w:val="center"/>
          </w:tcPr>
          <w:p w14:paraId="4A45250A" w14:textId="77777777" w:rsidR="00614CF0" w:rsidRPr="00614CF0" w:rsidRDefault="00614CF0" w:rsidP="00614CF0">
            <w:pPr>
              <w:rPr>
                <w:rFonts w:ascii="Times New Roman" w:hAnsi="Times New Roman" w:cs="Times New Roman"/>
              </w:rPr>
            </w:pPr>
            <w:r>
              <w:rPr>
                <w:rFonts w:ascii="Times New Roman" w:hAnsi="Times New Roman" w:cs="Times New Roman"/>
              </w:rPr>
              <w:t>Kultuuriministeeriumilt Linnastaadioni rekonstrueerimise toetuse järelmaks</w:t>
            </w:r>
          </w:p>
        </w:tc>
        <w:tc>
          <w:tcPr>
            <w:tcW w:w="1232" w:type="dxa"/>
            <w:vAlign w:val="center"/>
          </w:tcPr>
          <w:p w14:paraId="59AACFB7" w14:textId="77777777" w:rsidR="00614CF0" w:rsidRPr="00614CF0" w:rsidRDefault="00614CF0" w:rsidP="00614CF0">
            <w:pPr>
              <w:jc w:val="right"/>
              <w:rPr>
                <w:rFonts w:ascii="Times New Roman" w:hAnsi="Times New Roman" w:cs="Times New Roman"/>
              </w:rPr>
            </w:pPr>
          </w:p>
        </w:tc>
        <w:tc>
          <w:tcPr>
            <w:tcW w:w="1487" w:type="dxa"/>
            <w:shd w:val="clear" w:color="auto" w:fill="DEEAF6" w:themeFill="accent1" w:themeFillTint="33"/>
            <w:vAlign w:val="center"/>
          </w:tcPr>
          <w:p w14:paraId="08EF980B" w14:textId="77777777" w:rsidR="00614CF0" w:rsidRPr="00614CF0" w:rsidRDefault="00614CF0" w:rsidP="00614CF0">
            <w:pPr>
              <w:jc w:val="right"/>
              <w:rPr>
                <w:rFonts w:ascii="Times New Roman" w:hAnsi="Times New Roman" w:cs="Times New Roman"/>
              </w:rPr>
            </w:pPr>
          </w:p>
        </w:tc>
        <w:tc>
          <w:tcPr>
            <w:tcW w:w="1378" w:type="dxa"/>
            <w:shd w:val="clear" w:color="auto" w:fill="DEEAF6" w:themeFill="accent1" w:themeFillTint="33"/>
            <w:vAlign w:val="center"/>
          </w:tcPr>
          <w:p w14:paraId="6AA89B6F" w14:textId="77777777" w:rsidR="00614CF0" w:rsidRPr="00614CF0" w:rsidRDefault="00614CF0" w:rsidP="00614CF0">
            <w:pPr>
              <w:jc w:val="right"/>
              <w:rPr>
                <w:rFonts w:ascii="Times New Roman" w:hAnsi="Times New Roman" w:cs="Times New Roman"/>
              </w:rPr>
            </w:pPr>
          </w:p>
        </w:tc>
        <w:tc>
          <w:tcPr>
            <w:tcW w:w="1128" w:type="dxa"/>
            <w:vAlign w:val="center"/>
          </w:tcPr>
          <w:p w14:paraId="615FEF6D" w14:textId="77777777" w:rsidR="00614CF0" w:rsidRPr="00614CF0" w:rsidRDefault="00614CF0" w:rsidP="00614CF0">
            <w:pPr>
              <w:jc w:val="right"/>
              <w:rPr>
                <w:rFonts w:ascii="Times New Roman" w:hAnsi="Times New Roman" w:cs="Times New Roman"/>
                <w:b/>
              </w:rPr>
            </w:pPr>
          </w:p>
        </w:tc>
        <w:tc>
          <w:tcPr>
            <w:tcW w:w="1142" w:type="dxa"/>
            <w:vAlign w:val="center"/>
          </w:tcPr>
          <w:p w14:paraId="38711D56" w14:textId="77777777" w:rsidR="00614CF0" w:rsidRPr="00614CF0" w:rsidRDefault="00614CF0" w:rsidP="00614CF0">
            <w:pPr>
              <w:jc w:val="right"/>
              <w:rPr>
                <w:rFonts w:ascii="Times New Roman" w:hAnsi="Times New Roman" w:cs="Times New Roman"/>
              </w:rPr>
            </w:pPr>
            <w:r>
              <w:rPr>
                <w:rFonts w:ascii="Times New Roman" w:hAnsi="Times New Roman" w:cs="Times New Roman"/>
              </w:rPr>
              <w:t>95 867</w:t>
            </w:r>
          </w:p>
        </w:tc>
      </w:tr>
      <w:tr w:rsidR="00614CF0" w:rsidRPr="00614CF0" w14:paraId="48A8782C" w14:textId="77777777" w:rsidTr="00614CF0">
        <w:trPr>
          <w:trHeight w:val="315"/>
        </w:trPr>
        <w:tc>
          <w:tcPr>
            <w:tcW w:w="3964" w:type="dxa"/>
            <w:hideMark/>
          </w:tcPr>
          <w:p w14:paraId="3BAAA58F" w14:textId="77777777" w:rsidR="00614CF0" w:rsidRPr="00614CF0" w:rsidRDefault="00614CF0" w:rsidP="00614CF0">
            <w:pPr>
              <w:rPr>
                <w:rFonts w:ascii="Times New Roman" w:hAnsi="Times New Roman" w:cs="Times New Roman"/>
                <w:b/>
              </w:rPr>
            </w:pPr>
            <w:r w:rsidRPr="00614CF0">
              <w:rPr>
                <w:rFonts w:ascii="Times New Roman" w:hAnsi="Times New Roman" w:cs="Times New Roman"/>
                <w:b/>
              </w:rPr>
              <w:t>Kokku</w:t>
            </w:r>
          </w:p>
        </w:tc>
        <w:tc>
          <w:tcPr>
            <w:tcW w:w="1232" w:type="dxa"/>
            <w:vAlign w:val="center"/>
            <w:hideMark/>
          </w:tcPr>
          <w:p w14:paraId="1C9E4095" w14:textId="77777777" w:rsidR="00614CF0" w:rsidRPr="00614CF0" w:rsidRDefault="00614CF0" w:rsidP="00614CF0">
            <w:pPr>
              <w:jc w:val="right"/>
              <w:rPr>
                <w:rFonts w:ascii="Times New Roman" w:hAnsi="Times New Roman" w:cs="Times New Roman"/>
                <w:b/>
                <w:bCs/>
              </w:rPr>
            </w:pPr>
            <w:r w:rsidRPr="00614CF0">
              <w:rPr>
                <w:rFonts w:ascii="Times New Roman" w:hAnsi="Times New Roman" w:cs="Times New Roman"/>
                <w:b/>
                <w:bCs/>
              </w:rPr>
              <w:t xml:space="preserve">6 221 716 </w:t>
            </w:r>
          </w:p>
        </w:tc>
        <w:tc>
          <w:tcPr>
            <w:tcW w:w="1487" w:type="dxa"/>
            <w:shd w:val="clear" w:color="auto" w:fill="DEEAF6" w:themeFill="accent1" w:themeFillTint="33"/>
            <w:vAlign w:val="center"/>
            <w:hideMark/>
          </w:tcPr>
          <w:p w14:paraId="7E20619A" w14:textId="77777777" w:rsidR="00614CF0" w:rsidRPr="00614CF0" w:rsidRDefault="00614CF0" w:rsidP="00614CF0">
            <w:pPr>
              <w:jc w:val="right"/>
              <w:rPr>
                <w:rFonts w:ascii="Times New Roman" w:hAnsi="Times New Roman" w:cs="Times New Roman"/>
                <w:b/>
                <w:bCs/>
              </w:rPr>
            </w:pPr>
            <w:r w:rsidRPr="00614CF0">
              <w:rPr>
                <w:rFonts w:ascii="Times New Roman" w:hAnsi="Times New Roman" w:cs="Times New Roman"/>
                <w:b/>
                <w:bCs/>
              </w:rPr>
              <w:t xml:space="preserve">23 062 </w:t>
            </w:r>
          </w:p>
        </w:tc>
        <w:tc>
          <w:tcPr>
            <w:tcW w:w="1378" w:type="dxa"/>
            <w:shd w:val="clear" w:color="auto" w:fill="DEEAF6" w:themeFill="accent1" w:themeFillTint="33"/>
            <w:vAlign w:val="center"/>
            <w:hideMark/>
          </w:tcPr>
          <w:p w14:paraId="3B4D4A1B" w14:textId="77777777" w:rsidR="00614CF0" w:rsidRPr="00614CF0" w:rsidRDefault="00614CF0" w:rsidP="00614CF0">
            <w:pPr>
              <w:jc w:val="right"/>
              <w:rPr>
                <w:rFonts w:ascii="Times New Roman" w:hAnsi="Times New Roman" w:cs="Times New Roman"/>
                <w:b/>
                <w:bCs/>
              </w:rPr>
            </w:pPr>
            <w:r w:rsidRPr="00614CF0">
              <w:rPr>
                <w:rFonts w:ascii="Times New Roman" w:hAnsi="Times New Roman" w:cs="Times New Roman"/>
                <w:b/>
                <w:bCs/>
              </w:rPr>
              <w:t xml:space="preserve">330 183 </w:t>
            </w:r>
          </w:p>
        </w:tc>
        <w:tc>
          <w:tcPr>
            <w:tcW w:w="1128" w:type="dxa"/>
            <w:vAlign w:val="center"/>
            <w:hideMark/>
          </w:tcPr>
          <w:p w14:paraId="1F20BCB6" w14:textId="77777777" w:rsidR="00614CF0" w:rsidRPr="00614CF0" w:rsidRDefault="00614CF0" w:rsidP="00614CF0">
            <w:pPr>
              <w:jc w:val="right"/>
              <w:rPr>
                <w:rFonts w:ascii="Times New Roman" w:hAnsi="Times New Roman" w:cs="Times New Roman"/>
                <w:b/>
                <w:bCs/>
              </w:rPr>
            </w:pPr>
            <w:r w:rsidRPr="00614CF0">
              <w:rPr>
                <w:rFonts w:ascii="Times New Roman" w:hAnsi="Times New Roman" w:cs="Times New Roman"/>
                <w:b/>
                <w:bCs/>
              </w:rPr>
              <w:t xml:space="preserve">6 574 961 </w:t>
            </w:r>
          </w:p>
        </w:tc>
        <w:tc>
          <w:tcPr>
            <w:tcW w:w="1142" w:type="dxa"/>
            <w:vAlign w:val="center"/>
            <w:hideMark/>
          </w:tcPr>
          <w:p w14:paraId="45F44FDC" w14:textId="77777777" w:rsidR="00614CF0" w:rsidRPr="00614CF0" w:rsidRDefault="00614CF0" w:rsidP="00614CF0">
            <w:pPr>
              <w:jc w:val="right"/>
              <w:rPr>
                <w:rFonts w:ascii="Times New Roman" w:hAnsi="Times New Roman" w:cs="Times New Roman"/>
                <w:b/>
                <w:bCs/>
              </w:rPr>
            </w:pPr>
            <w:r w:rsidRPr="00614CF0">
              <w:rPr>
                <w:rFonts w:ascii="Times New Roman" w:hAnsi="Times New Roman" w:cs="Times New Roman"/>
                <w:b/>
                <w:bCs/>
              </w:rPr>
              <w:t xml:space="preserve">3 530 656 </w:t>
            </w:r>
          </w:p>
        </w:tc>
      </w:tr>
    </w:tbl>
    <w:p w14:paraId="0217143E" w14:textId="77777777" w:rsidR="001C3F00" w:rsidRDefault="001C3F00" w:rsidP="001E7AF4">
      <w:pPr>
        <w:jc w:val="both"/>
        <w:rPr>
          <w:rFonts w:ascii="Times New Roman" w:hAnsi="Times New Roman" w:cs="Times New Roman"/>
          <w:sz w:val="24"/>
          <w:szCs w:val="24"/>
        </w:rPr>
      </w:pPr>
    </w:p>
    <w:p w14:paraId="4A704359" w14:textId="77777777" w:rsidR="00FB3A67" w:rsidRDefault="00FB3A67">
      <w:pPr>
        <w:rPr>
          <w:rFonts w:ascii="Times New Roman" w:hAnsi="Times New Roman" w:cs="Times New Roman"/>
          <w:sz w:val="24"/>
          <w:szCs w:val="24"/>
        </w:rPr>
      </w:pPr>
      <w:r>
        <w:rPr>
          <w:rFonts w:ascii="Times New Roman" w:hAnsi="Times New Roman" w:cs="Times New Roman"/>
          <w:sz w:val="24"/>
          <w:szCs w:val="24"/>
        </w:rPr>
        <w:br w:type="page"/>
      </w:r>
    </w:p>
    <w:p w14:paraId="4FD48958" w14:textId="5BC19BF0" w:rsidR="00C415C7" w:rsidRDefault="00FB3A67" w:rsidP="001E7AF4">
      <w:pPr>
        <w:jc w:val="both"/>
        <w:rPr>
          <w:rFonts w:ascii="Times New Roman" w:hAnsi="Times New Roman" w:cs="Times New Roman"/>
          <w:sz w:val="24"/>
          <w:szCs w:val="24"/>
        </w:rPr>
      </w:pPr>
      <w:r>
        <w:rPr>
          <w:rFonts w:ascii="Times New Roman" w:hAnsi="Times New Roman" w:cs="Times New Roman"/>
          <w:sz w:val="24"/>
          <w:szCs w:val="24"/>
        </w:rPr>
        <w:lastRenderedPageBreak/>
        <w:t>Intressikulude eelarves on vähenemine 14 447 eurot ning see on seotud koolihoonete kapitalirentide summade ringitõstmisega - nimelt olid maksete käibemaksuosad eelnõu esimesel lugemisel osaliselt kajastatud investeerimistegevuse osas, nüüd on summad tõstetud põhitegevuse kuludesse</w:t>
      </w:r>
      <w:r w:rsidR="00FE09CA">
        <w:rPr>
          <w:rFonts w:ascii="Times New Roman" w:hAnsi="Times New Roman" w:cs="Times New Roman"/>
          <w:sz w:val="24"/>
          <w:szCs w:val="24"/>
        </w:rPr>
        <w:t xml:space="preserve"> ja finantseerimistegevusse</w:t>
      </w:r>
      <w:r>
        <w:rPr>
          <w:rFonts w:ascii="Times New Roman" w:hAnsi="Times New Roman" w:cs="Times New Roman"/>
          <w:sz w:val="24"/>
          <w:szCs w:val="24"/>
        </w:rPr>
        <w:t>. Riigi Kinnisvara AS-iga sõlmitud kapitalirendilepingute 2018. aasta täpsustatud graafikud esitati linnale detsembris ja II lugemisel on kõik maksete komp</w:t>
      </w:r>
      <w:r w:rsidR="00ED5A71">
        <w:rPr>
          <w:rFonts w:ascii="Times New Roman" w:hAnsi="Times New Roman" w:cs="Times New Roman"/>
          <w:sz w:val="24"/>
          <w:szCs w:val="24"/>
        </w:rPr>
        <w:t>o</w:t>
      </w:r>
      <w:r w:rsidR="00D26678">
        <w:rPr>
          <w:rFonts w:ascii="Times New Roman" w:hAnsi="Times New Roman" w:cs="Times New Roman"/>
          <w:sz w:val="24"/>
          <w:szCs w:val="24"/>
        </w:rPr>
        <w:t>nendid üle vaada</w:t>
      </w:r>
      <w:r>
        <w:rPr>
          <w:rFonts w:ascii="Times New Roman" w:hAnsi="Times New Roman" w:cs="Times New Roman"/>
          <w:sz w:val="24"/>
          <w:szCs w:val="24"/>
        </w:rPr>
        <w:t>tud ja viidud vastavusse graafikutega.</w:t>
      </w:r>
    </w:p>
    <w:p w14:paraId="27A5E7E9" w14:textId="77777777" w:rsidR="00FB3A67" w:rsidRDefault="00FB3A67" w:rsidP="001E7AF4">
      <w:pPr>
        <w:jc w:val="both"/>
        <w:rPr>
          <w:rFonts w:ascii="Times New Roman" w:hAnsi="Times New Roman" w:cs="Times New Roman"/>
          <w:sz w:val="24"/>
          <w:szCs w:val="24"/>
        </w:rPr>
      </w:pPr>
    </w:p>
    <w:p w14:paraId="22BEA18D" w14:textId="77777777" w:rsidR="00FB3A67" w:rsidRPr="00FE09CA" w:rsidRDefault="00FB3A67" w:rsidP="00FE09CA">
      <w:pPr>
        <w:shd w:val="clear" w:color="auto" w:fill="DEEAF6" w:themeFill="accent1" w:themeFillTint="33"/>
        <w:jc w:val="both"/>
        <w:rPr>
          <w:rFonts w:ascii="Times New Roman" w:hAnsi="Times New Roman" w:cs="Times New Roman"/>
          <w:b/>
          <w:sz w:val="24"/>
          <w:szCs w:val="24"/>
        </w:rPr>
      </w:pPr>
      <w:r w:rsidRPr="00FE09CA">
        <w:rPr>
          <w:rFonts w:ascii="Times New Roman" w:hAnsi="Times New Roman" w:cs="Times New Roman"/>
          <w:b/>
          <w:sz w:val="24"/>
          <w:szCs w:val="24"/>
        </w:rPr>
        <w:t>Finantseerimistegevuse eelarved</w:t>
      </w:r>
    </w:p>
    <w:p w14:paraId="064851C7" w14:textId="77777777" w:rsidR="00FB3A67" w:rsidRDefault="00FB3A67" w:rsidP="001E7AF4">
      <w:pPr>
        <w:jc w:val="both"/>
        <w:rPr>
          <w:rFonts w:ascii="Times New Roman" w:hAnsi="Times New Roman" w:cs="Times New Roman"/>
          <w:sz w:val="24"/>
          <w:szCs w:val="24"/>
        </w:rPr>
      </w:pPr>
      <w:r>
        <w:rPr>
          <w:rFonts w:ascii="Times New Roman" w:hAnsi="Times New Roman" w:cs="Times New Roman"/>
          <w:sz w:val="24"/>
          <w:szCs w:val="24"/>
        </w:rPr>
        <w:t>Võetava laenu summat on vähendatud 1 000 000 eurot ja seda seoses algselt planeeritust suurema põhitegevuse tulemi ning aastavahetuse jäägiga. Laenusumma on 2018. aastal 2 300 000 eurot ja linna netovõlakoormus 2018. aasta lõpus arvestuslikult 53,40%. Vaba netovõlakoormust jääb 1,5 miljonit eurot</w:t>
      </w:r>
      <w:r w:rsidR="00FE09CA">
        <w:rPr>
          <w:rFonts w:ascii="Times New Roman" w:hAnsi="Times New Roman" w:cs="Times New Roman"/>
          <w:sz w:val="24"/>
          <w:szCs w:val="24"/>
        </w:rPr>
        <w:t xml:space="preserve"> ning võlakohustuste kogusumma on 2018. aasta lõpus eeldatavalt 12,3 miljonit eurot.</w:t>
      </w:r>
    </w:p>
    <w:p w14:paraId="1F75F192" w14:textId="77777777" w:rsidR="00FB3A67" w:rsidRDefault="00FE09CA" w:rsidP="001E7AF4">
      <w:pPr>
        <w:jc w:val="both"/>
        <w:rPr>
          <w:rFonts w:ascii="Times New Roman" w:hAnsi="Times New Roman" w:cs="Times New Roman"/>
          <w:sz w:val="24"/>
          <w:szCs w:val="24"/>
        </w:rPr>
      </w:pPr>
      <w:r>
        <w:rPr>
          <w:rFonts w:ascii="Times New Roman" w:hAnsi="Times New Roman" w:cs="Times New Roman"/>
          <w:sz w:val="24"/>
          <w:szCs w:val="24"/>
        </w:rPr>
        <w:t>Kohustuste tasumise eelarvet on korrigeeritud 3 909 eurot suuremaks. Vastavalt koolihoonete kohta detsembris laekunud Riigi Kinnisvara AS-i 2018. a kapitalirentide täpsustatud andmetele on põhiosade tagasimaksed viidud vastavusse graafikutega ning summad õigetele ridadele ringi tõstetud.</w:t>
      </w:r>
      <w:r w:rsidR="00FB3A67">
        <w:rPr>
          <w:rFonts w:ascii="Times New Roman" w:hAnsi="Times New Roman" w:cs="Times New Roman"/>
          <w:sz w:val="24"/>
          <w:szCs w:val="24"/>
        </w:rPr>
        <w:t xml:space="preserve"> </w:t>
      </w:r>
    </w:p>
    <w:p w14:paraId="0AC14350" w14:textId="77777777" w:rsidR="00FE09CA" w:rsidRDefault="00FE09CA" w:rsidP="001E7AF4">
      <w:pPr>
        <w:jc w:val="both"/>
        <w:rPr>
          <w:rFonts w:ascii="Times New Roman" w:hAnsi="Times New Roman" w:cs="Times New Roman"/>
          <w:sz w:val="24"/>
          <w:szCs w:val="24"/>
        </w:rPr>
      </w:pPr>
    </w:p>
    <w:p w14:paraId="333FFC4D" w14:textId="77777777" w:rsidR="00FE09CA" w:rsidRPr="00FE09CA" w:rsidRDefault="00FE09CA" w:rsidP="00FE09CA">
      <w:pPr>
        <w:shd w:val="clear" w:color="auto" w:fill="DEEAF6" w:themeFill="accent1" w:themeFillTint="33"/>
        <w:jc w:val="both"/>
        <w:rPr>
          <w:rFonts w:ascii="Times New Roman" w:hAnsi="Times New Roman" w:cs="Times New Roman"/>
          <w:b/>
          <w:sz w:val="24"/>
          <w:szCs w:val="24"/>
        </w:rPr>
      </w:pPr>
      <w:r w:rsidRPr="00FE09CA">
        <w:rPr>
          <w:rFonts w:ascii="Times New Roman" w:hAnsi="Times New Roman" w:cs="Times New Roman"/>
          <w:b/>
          <w:sz w:val="24"/>
          <w:szCs w:val="24"/>
        </w:rPr>
        <w:t>Likviidsete varade muutus</w:t>
      </w:r>
    </w:p>
    <w:p w14:paraId="38BEDE34" w14:textId="77777777" w:rsidR="00FE09CA" w:rsidRDefault="00FE09CA" w:rsidP="001E7AF4">
      <w:pPr>
        <w:jc w:val="both"/>
        <w:rPr>
          <w:rFonts w:ascii="Times New Roman" w:hAnsi="Times New Roman" w:cs="Times New Roman"/>
          <w:sz w:val="24"/>
          <w:szCs w:val="24"/>
        </w:rPr>
      </w:pPr>
      <w:r>
        <w:rPr>
          <w:rFonts w:ascii="Times New Roman" w:hAnsi="Times New Roman" w:cs="Times New Roman"/>
          <w:sz w:val="24"/>
          <w:szCs w:val="24"/>
        </w:rPr>
        <w:t xml:space="preserve">Aastavahetuse jääk oli 2 029 398 eurot, mis on 529 398 eurot suurem algselt planeeritust. </w:t>
      </w:r>
      <w:r w:rsidR="00E8724A">
        <w:rPr>
          <w:rFonts w:ascii="Times New Roman" w:hAnsi="Times New Roman" w:cs="Times New Roman"/>
          <w:sz w:val="24"/>
          <w:szCs w:val="24"/>
        </w:rPr>
        <w:t>2017. aasta tekkepõhise eelarve täitmine selgub alles lähikuudel, mil laekuvad 2017. aasta viimaste kuude kuluarved. Esmane ülevaade eelarve täitmise kohta esitatakse 25. jaanuaril kvartaliaruandega ja avalikustatakse ka linna veebilehel, lõplik aruanne on majandusaasta aruande kohustuslik osa, sealhulgas kajastatakse majandusaasta aruandes erinevused eelarve ja täitmise vahel.</w:t>
      </w:r>
    </w:p>
    <w:p w14:paraId="0D5F4EA1" w14:textId="77777777" w:rsidR="00FE09CA" w:rsidRDefault="00E8724A" w:rsidP="001E7AF4">
      <w:pPr>
        <w:jc w:val="both"/>
        <w:rPr>
          <w:rFonts w:ascii="Times New Roman" w:hAnsi="Times New Roman" w:cs="Times New Roman"/>
          <w:sz w:val="24"/>
          <w:szCs w:val="24"/>
        </w:rPr>
      </w:pPr>
      <w:r>
        <w:rPr>
          <w:rFonts w:ascii="Times New Roman" w:hAnsi="Times New Roman" w:cs="Times New Roman"/>
          <w:sz w:val="24"/>
          <w:szCs w:val="24"/>
        </w:rPr>
        <w:t xml:space="preserve">Eelnõu koostamise ajal saab põhiliste aastavahetuse jäägi summa mõjuritena välja tuua tulumaksu enamlaekumise, </w:t>
      </w:r>
      <w:r w:rsidR="00134A86">
        <w:rPr>
          <w:rFonts w:ascii="Times New Roman" w:hAnsi="Times New Roman" w:cs="Times New Roman"/>
          <w:sz w:val="24"/>
          <w:szCs w:val="24"/>
        </w:rPr>
        <w:t>küttekulude jäägi seoses tavapärasest soojemate talvekuudega, reservfondi kasutamata osa, eelarves kavandatud, kuid 2017. aastal mittealustatud Paalalinna koolihoone rekonstrueerimise ja Kantremaa PKT projekti ehituse.</w:t>
      </w:r>
      <w:r w:rsidR="00391B12">
        <w:rPr>
          <w:rFonts w:ascii="Times New Roman" w:hAnsi="Times New Roman" w:cs="Times New Roman"/>
          <w:sz w:val="24"/>
          <w:szCs w:val="24"/>
        </w:rPr>
        <w:t xml:space="preserve"> </w:t>
      </w:r>
    </w:p>
    <w:p w14:paraId="1C5832E2" w14:textId="77777777" w:rsidR="00391B12" w:rsidRDefault="00391B12" w:rsidP="001E7AF4">
      <w:pPr>
        <w:jc w:val="both"/>
        <w:rPr>
          <w:rFonts w:ascii="Times New Roman" w:hAnsi="Times New Roman" w:cs="Times New Roman"/>
          <w:sz w:val="24"/>
          <w:szCs w:val="24"/>
        </w:rPr>
      </w:pPr>
    </w:p>
    <w:p w14:paraId="7EA4CB02" w14:textId="77777777" w:rsidR="00FE09CA" w:rsidRDefault="00FE09CA" w:rsidP="001E7AF4">
      <w:pPr>
        <w:jc w:val="both"/>
        <w:rPr>
          <w:rFonts w:ascii="Times New Roman" w:hAnsi="Times New Roman" w:cs="Times New Roman"/>
          <w:sz w:val="24"/>
          <w:szCs w:val="24"/>
        </w:rPr>
      </w:pPr>
      <w:r>
        <w:rPr>
          <w:rFonts w:ascii="Times New Roman" w:hAnsi="Times New Roman" w:cs="Times New Roman"/>
          <w:sz w:val="24"/>
          <w:szCs w:val="24"/>
        </w:rPr>
        <w:t>Seletuskirja koostaja</w:t>
      </w:r>
    </w:p>
    <w:p w14:paraId="130D13CD" w14:textId="3B8AEA45" w:rsidR="00391B12" w:rsidRDefault="00ED5A71" w:rsidP="001E7AF4">
      <w:pPr>
        <w:jc w:val="both"/>
        <w:rPr>
          <w:rFonts w:ascii="Times New Roman" w:hAnsi="Times New Roman" w:cs="Times New Roman"/>
          <w:sz w:val="24"/>
          <w:szCs w:val="24"/>
        </w:rPr>
      </w:pPr>
      <w:r>
        <w:rPr>
          <w:rFonts w:ascii="Times New Roman" w:hAnsi="Times New Roman" w:cs="Times New Roman"/>
          <w:sz w:val="24"/>
          <w:szCs w:val="24"/>
        </w:rPr>
        <w:t>(allkirjastatud digitaalselt)</w:t>
      </w:r>
    </w:p>
    <w:p w14:paraId="77BD4D8D" w14:textId="77777777" w:rsidR="00FE09CA" w:rsidRDefault="00FE09CA" w:rsidP="00FE09CA">
      <w:pPr>
        <w:spacing w:after="0"/>
        <w:jc w:val="both"/>
        <w:rPr>
          <w:rFonts w:ascii="Times New Roman" w:hAnsi="Times New Roman" w:cs="Times New Roman"/>
          <w:sz w:val="24"/>
          <w:szCs w:val="24"/>
        </w:rPr>
      </w:pPr>
      <w:r>
        <w:rPr>
          <w:rFonts w:ascii="Times New Roman" w:hAnsi="Times New Roman" w:cs="Times New Roman"/>
          <w:sz w:val="24"/>
          <w:szCs w:val="24"/>
        </w:rPr>
        <w:t>Marika Aaso</w:t>
      </w:r>
    </w:p>
    <w:p w14:paraId="34550F43" w14:textId="77777777" w:rsidR="00FE09CA" w:rsidRDefault="00FE09CA" w:rsidP="00FE09CA">
      <w:pPr>
        <w:spacing w:after="0"/>
        <w:jc w:val="both"/>
        <w:rPr>
          <w:rFonts w:ascii="Times New Roman" w:hAnsi="Times New Roman" w:cs="Times New Roman"/>
          <w:sz w:val="24"/>
          <w:szCs w:val="24"/>
        </w:rPr>
      </w:pPr>
      <w:r>
        <w:rPr>
          <w:rFonts w:ascii="Times New Roman" w:hAnsi="Times New Roman" w:cs="Times New Roman"/>
          <w:sz w:val="24"/>
          <w:szCs w:val="24"/>
        </w:rPr>
        <w:t>rahandusameti juhataja</w:t>
      </w:r>
    </w:p>
    <w:p w14:paraId="3E374CB0" w14:textId="77777777" w:rsidR="00FE09CA" w:rsidRPr="001E7AF4" w:rsidRDefault="00FE09CA" w:rsidP="00FE09CA">
      <w:pPr>
        <w:spacing w:after="0"/>
        <w:jc w:val="both"/>
        <w:rPr>
          <w:rFonts w:ascii="Times New Roman" w:hAnsi="Times New Roman" w:cs="Times New Roman"/>
          <w:sz w:val="24"/>
          <w:szCs w:val="24"/>
        </w:rPr>
      </w:pPr>
      <w:r>
        <w:rPr>
          <w:rFonts w:ascii="Times New Roman" w:hAnsi="Times New Roman" w:cs="Times New Roman"/>
          <w:sz w:val="24"/>
          <w:szCs w:val="24"/>
        </w:rPr>
        <w:t>08.01.2018</w:t>
      </w:r>
    </w:p>
    <w:sectPr w:rsidR="00FE09CA" w:rsidRPr="001E7AF4" w:rsidSect="00A11552">
      <w:headerReference w:type="default" r:id="rId8"/>
      <w:footerReference w:type="default" r:id="rId9"/>
      <w:pgSz w:w="12240" w:h="15840"/>
      <w:pgMar w:top="1134" w:right="900" w:bottom="851" w:left="1440" w:header="426"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B5FC" w14:textId="77777777" w:rsidR="007A1B43" w:rsidRDefault="007A1B43" w:rsidP="00A11552">
      <w:pPr>
        <w:spacing w:after="0" w:line="240" w:lineRule="auto"/>
      </w:pPr>
      <w:r>
        <w:separator/>
      </w:r>
    </w:p>
  </w:endnote>
  <w:endnote w:type="continuationSeparator" w:id="0">
    <w:p w14:paraId="51E9CC9A" w14:textId="77777777" w:rsidR="007A1B43" w:rsidRDefault="007A1B43" w:rsidP="00A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21FC" w14:textId="77777777" w:rsidR="00BA4D6D" w:rsidRPr="00A11552" w:rsidRDefault="00BA4D6D">
    <w:pPr>
      <w:pStyle w:val="Jalus"/>
      <w:jc w:val="right"/>
      <w:rPr>
        <w:rFonts w:ascii="Times New Roman" w:hAnsi="Times New Roman" w:cs="Times New Roman"/>
        <w:sz w:val="20"/>
      </w:rPr>
    </w:pPr>
    <w:r w:rsidRPr="00A11552">
      <w:rPr>
        <w:rFonts w:ascii="Times New Roman" w:hAnsi="Times New Roman" w:cs="Times New Roman"/>
        <w:sz w:val="20"/>
      </w:rPr>
      <w:t xml:space="preserve">Lk </w:t>
    </w:r>
    <w:sdt>
      <w:sdtPr>
        <w:rPr>
          <w:rFonts w:ascii="Times New Roman" w:hAnsi="Times New Roman" w:cs="Times New Roman"/>
          <w:sz w:val="20"/>
        </w:rPr>
        <w:id w:val="-187303972"/>
        <w:docPartObj>
          <w:docPartGallery w:val="Page Numbers (Bottom of Page)"/>
          <w:docPartUnique/>
        </w:docPartObj>
      </w:sdtPr>
      <w:sdtEndPr>
        <w:rPr>
          <w:noProof/>
        </w:rPr>
      </w:sdtEndPr>
      <w:sdtContent>
        <w:r w:rsidRPr="00A11552">
          <w:rPr>
            <w:rFonts w:ascii="Times New Roman" w:hAnsi="Times New Roman" w:cs="Times New Roman"/>
            <w:sz w:val="20"/>
          </w:rPr>
          <w:fldChar w:fldCharType="begin"/>
        </w:r>
        <w:r w:rsidRPr="00A11552">
          <w:rPr>
            <w:rFonts w:ascii="Times New Roman" w:hAnsi="Times New Roman" w:cs="Times New Roman"/>
            <w:sz w:val="20"/>
          </w:rPr>
          <w:instrText xml:space="preserve"> PAGE   \* MERGEFORMAT </w:instrText>
        </w:r>
        <w:r w:rsidRPr="00A11552">
          <w:rPr>
            <w:rFonts w:ascii="Times New Roman" w:hAnsi="Times New Roman" w:cs="Times New Roman"/>
            <w:sz w:val="20"/>
          </w:rPr>
          <w:fldChar w:fldCharType="separate"/>
        </w:r>
        <w:r w:rsidR="00D85CCE">
          <w:rPr>
            <w:rFonts w:ascii="Times New Roman" w:hAnsi="Times New Roman" w:cs="Times New Roman"/>
            <w:noProof/>
            <w:sz w:val="20"/>
          </w:rPr>
          <w:t>5</w:t>
        </w:r>
        <w:r w:rsidRPr="00A11552">
          <w:rPr>
            <w:rFonts w:ascii="Times New Roman" w:hAnsi="Times New Roman" w:cs="Times New Roman"/>
            <w:noProof/>
            <w:sz w:val="20"/>
          </w:rPr>
          <w:fldChar w:fldCharType="end"/>
        </w:r>
        <w:r w:rsidRPr="00A11552">
          <w:rPr>
            <w:rFonts w:ascii="Times New Roman" w:hAnsi="Times New Roman" w:cs="Times New Roman"/>
            <w:noProof/>
            <w:sz w:val="20"/>
          </w:rPr>
          <w:t xml:space="preserve"> / </w:t>
        </w:r>
        <w:r w:rsidRPr="00A11552">
          <w:rPr>
            <w:rFonts w:ascii="Times New Roman" w:hAnsi="Times New Roman" w:cs="Times New Roman"/>
            <w:noProof/>
            <w:sz w:val="20"/>
          </w:rPr>
          <w:fldChar w:fldCharType="begin"/>
        </w:r>
        <w:r w:rsidRPr="00A11552">
          <w:rPr>
            <w:rFonts w:ascii="Times New Roman" w:hAnsi="Times New Roman" w:cs="Times New Roman"/>
            <w:noProof/>
            <w:sz w:val="20"/>
          </w:rPr>
          <w:instrText xml:space="preserve"> NUMPAGES   \* MERGEFORMAT </w:instrText>
        </w:r>
        <w:r w:rsidRPr="00A11552">
          <w:rPr>
            <w:rFonts w:ascii="Times New Roman" w:hAnsi="Times New Roman" w:cs="Times New Roman"/>
            <w:noProof/>
            <w:sz w:val="20"/>
          </w:rPr>
          <w:fldChar w:fldCharType="separate"/>
        </w:r>
        <w:r w:rsidR="00D85CCE">
          <w:rPr>
            <w:rFonts w:ascii="Times New Roman" w:hAnsi="Times New Roman" w:cs="Times New Roman"/>
            <w:noProof/>
            <w:sz w:val="20"/>
          </w:rPr>
          <w:t>5</w:t>
        </w:r>
        <w:r w:rsidRPr="00A11552">
          <w:rPr>
            <w:rFonts w:ascii="Times New Roman" w:hAnsi="Times New Roman" w:cs="Times New Roman"/>
            <w:noProof/>
            <w:sz w:val="20"/>
          </w:rPr>
          <w:fldChar w:fldCharType="end"/>
        </w:r>
      </w:sdtContent>
    </w:sdt>
  </w:p>
  <w:p w14:paraId="17B19106" w14:textId="77777777" w:rsidR="00BA4D6D" w:rsidRDefault="00BA4D6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50D4D" w14:textId="77777777" w:rsidR="007A1B43" w:rsidRDefault="007A1B43" w:rsidP="00A11552">
      <w:pPr>
        <w:spacing w:after="0" w:line="240" w:lineRule="auto"/>
      </w:pPr>
      <w:r>
        <w:separator/>
      </w:r>
    </w:p>
  </w:footnote>
  <w:footnote w:type="continuationSeparator" w:id="0">
    <w:p w14:paraId="5C603597" w14:textId="77777777" w:rsidR="007A1B43" w:rsidRDefault="007A1B43" w:rsidP="00A11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ED27" w14:textId="77777777" w:rsidR="00BA4D6D" w:rsidRPr="00A11552" w:rsidRDefault="00BA4D6D" w:rsidP="00A11552">
    <w:pPr>
      <w:pStyle w:val="Pis"/>
      <w:jc w:val="right"/>
      <w:rPr>
        <w:rFonts w:ascii="Times New Roman" w:hAnsi="Times New Roman" w:cs="Times New Roman"/>
        <w:sz w:val="20"/>
      </w:rPr>
    </w:pPr>
    <w:r w:rsidRPr="00A11552">
      <w:rPr>
        <w:rFonts w:ascii="Times New Roman" w:hAnsi="Times New Roman" w:cs="Times New Roman"/>
        <w:sz w:val="20"/>
      </w:rPr>
      <w:t>Viljandi linna 2018. aasta eelarve II lugemine volikogus - seletuskiri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CD5"/>
    <w:multiLevelType w:val="hybridMultilevel"/>
    <w:tmpl w:val="B65ED2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0"/>
    <w:rsid w:val="00016000"/>
    <w:rsid w:val="000A58FF"/>
    <w:rsid w:val="0010009D"/>
    <w:rsid w:val="00134A86"/>
    <w:rsid w:val="001C3F00"/>
    <w:rsid w:val="001E7AF4"/>
    <w:rsid w:val="00262F1D"/>
    <w:rsid w:val="002D21C4"/>
    <w:rsid w:val="00391B12"/>
    <w:rsid w:val="003D5FCC"/>
    <w:rsid w:val="00496A13"/>
    <w:rsid w:val="00534E47"/>
    <w:rsid w:val="00594A9B"/>
    <w:rsid w:val="005F4DAA"/>
    <w:rsid w:val="00614CF0"/>
    <w:rsid w:val="00677B38"/>
    <w:rsid w:val="007A1B43"/>
    <w:rsid w:val="009055CE"/>
    <w:rsid w:val="009249F1"/>
    <w:rsid w:val="00992757"/>
    <w:rsid w:val="00A11552"/>
    <w:rsid w:val="00BA4D6D"/>
    <w:rsid w:val="00C14D69"/>
    <w:rsid w:val="00C415C7"/>
    <w:rsid w:val="00D26678"/>
    <w:rsid w:val="00D618A3"/>
    <w:rsid w:val="00D85CCE"/>
    <w:rsid w:val="00E8724A"/>
    <w:rsid w:val="00E929EF"/>
    <w:rsid w:val="00ED5A71"/>
    <w:rsid w:val="00F778F7"/>
    <w:rsid w:val="00FB3A67"/>
    <w:rsid w:val="00FE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80565"/>
  <w15:chartTrackingRefBased/>
  <w15:docId w15:val="{FB75C201-00E2-4DD9-940D-2793428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11552"/>
    <w:pPr>
      <w:tabs>
        <w:tab w:val="center" w:pos="4513"/>
        <w:tab w:val="right" w:pos="9026"/>
      </w:tabs>
      <w:spacing w:after="0" w:line="240" w:lineRule="auto"/>
    </w:pPr>
  </w:style>
  <w:style w:type="character" w:customStyle="1" w:styleId="PisMrk">
    <w:name w:val="Päis Märk"/>
    <w:basedOn w:val="Liguvaikefont"/>
    <w:link w:val="Pis"/>
    <w:uiPriority w:val="99"/>
    <w:rsid w:val="00A11552"/>
  </w:style>
  <w:style w:type="paragraph" w:styleId="Jalus">
    <w:name w:val="footer"/>
    <w:basedOn w:val="Normaallaad"/>
    <w:link w:val="JalusMrk"/>
    <w:uiPriority w:val="99"/>
    <w:unhideWhenUsed/>
    <w:rsid w:val="00A11552"/>
    <w:pPr>
      <w:tabs>
        <w:tab w:val="center" w:pos="4513"/>
        <w:tab w:val="right" w:pos="9026"/>
      </w:tabs>
      <w:spacing w:after="0" w:line="240" w:lineRule="auto"/>
    </w:pPr>
  </w:style>
  <w:style w:type="character" w:customStyle="1" w:styleId="JalusMrk">
    <w:name w:val="Jalus Märk"/>
    <w:basedOn w:val="Liguvaikefont"/>
    <w:link w:val="Jalus"/>
    <w:uiPriority w:val="99"/>
    <w:rsid w:val="00A11552"/>
  </w:style>
  <w:style w:type="character" w:styleId="Kohatitetekst">
    <w:name w:val="Placeholder Text"/>
    <w:basedOn w:val="Liguvaikefont"/>
    <w:uiPriority w:val="99"/>
    <w:semiHidden/>
    <w:rsid w:val="00A11552"/>
    <w:rPr>
      <w:color w:val="808080"/>
    </w:rPr>
  </w:style>
  <w:style w:type="paragraph" w:styleId="Loendilik">
    <w:name w:val="List Paragraph"/>
    <w:basedOn w:val="Normaallaad"/>
    <w:uiPriority w:val="34"/>
    <w:qFormat/>
    <w:rsid w:val="00C415C7"/>
    <w:pPr>
      <w:ind w:left="720"/>
      <w:contextualSpacing/>
    </w:pPr>
  </w:style>
  <w:style w:type="table" w:styleId="Kontuurtabel">
    <w:name w:val="Table Grid"/>
    <w:basedOn w:val="Normaaltabel"/>
    <w:uiPriority w:val="39"/>
    <w:rsid w:val="0061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3567">
      <w:bodyDiv w:val="1"/>
      <w:marLeft w:val="0"/>
      <w:marRight w:val="0"/>
      <w:marTop w:val="0"/>
      <w:marBottom w:val="0"/>
      <w:divBdr>
        <w:top w:val="none" w:sz="0" w:space="0" w:color="auto"/>
        <w:left w:val="none" w:sz="0" w:space="0" w:color="auto"/>
        <w:bottom w:val="none" w:sz="0" w:space="0" w:color="auto"/>
        <w:right w:val="none" w:sz="0" w:space="0" w:color="auto"/>
      </w:divBdr>
    </w:div>
    <w:div w:id="1586379412">
      <w:bodyDiv w:val="1"/>
      <w:marLeft w:val="0"/>
      <w:marRight w:val="0"/>
      <w:marTop w:val="0"/>
      <w:marBottom w:val="0"/>
      <w:divBdr>
        <w:top w:val="none" w:sz="0" w:space="0" w:color="auto"/>
        <w:left w:val="none" w:sz="0" w:space="0" w:color="auto"/>
        <w:bottom w:val="none" w:sz="0" w:space="0" w:color="auto"/>
        <w:right w:val="none" w:sz="0" w:space="0" w:color="auto"/>
      </w:divBdr>
    </w:div>
    <w:div w:id="1928925541">
      <w:bodyDiv w:val="1"/>
      <w:marLeft w:val="0"/>
      <w:marRight w:val="0"/>
      <w:marTop w:val="0"/>
      <w:marBottom w:val="0"/>
      <w:divBdr>
        <w:top w:val="none" w:sz="0" w:space="0" w:color="auto"/>
        <w:left w:val="none" w:sz="0" w:space="0" w:color="auto"/>
        <w:bottom w:val="none" w:sz="0" w:space="0" w:color="auto"/>
        <w:right w:val="none" w:sz="0" w:space="0" w:color="auto"/>
      </w:divBdr>
    </w:div>
    <w:div w:id="20594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FCFE-BB2D-40B2-833F-C10F9F2A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10696</Characters>
  <Application>Microsoft Office Word</Application>
  <DocSecurity>0</DocSecurity>
  <Lines>89</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Aaso</dc:creator>
  <cp:keywords/>
  <dc:description/>
  <cp:lastModifiedBy>Elika Vahter</cp:lastModifiedBy>
  <cp:revision>2</cp:revision>
  <dcterms:created xsi:type="dcterms:W3CDTF">2018-01-09T12:11:00Z</dcterms:created>
  <dcterms:modified xsi:type="dcterms:W3CDTF">2018-01-09T12:11:00Z</dcterms:modified>
</cp:coreProperties>
</file>