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8" w:type="dxa"/>
        <w:tblLook w:val="04A0" w:firstRow="1" w:lastRow="0" w:firstColumn="1" w:lastColumn="0" w:noHBand="0" w:noVBand="1"/>
      </w:tblPr>
      <w:tblGrid>
        <w:gridCol w:w="4928"/>
        <w:gridCol w:w="709"/>
        <w:gridCol w:w="1418"/>
        <w:gridCol w:w="2693"/>
      </w:tblGrid>
      <w:tr w:rsidR="007F6181" w:rsidRPr="00C41391" w:rsidTr="003C2EF5">
        <w:trPr>
          <w:gridAfter w:val="2"/>
          <w:wAfter w:w="4111" w:type="dxa"/>
        </w:trPr>
        <w:tc>
          <w:tcPr>
            <w:tcW w:w="4928" w:type="dxa"/>
          </w:tcPr>
          <w:p w:rsidR="007F6181" w:rsidRPr="00C41391" w:rsidRDefault="007F6181" w:rsidP="00C41391">
            <w:pPr>
              <w:spacing w:line="276" w:lineRule="auto"/>
            </w:pPr>
            <w:bookmarkStart w:id="0" w:name="_GoBack"/>
            <w:bookmarkEnd w:id="0"/>
          </w:p>
        </w:tc>
        <w:tc>
          <w:tcPr>
            <w:tcW w:w="709" w:type="dxa"/>
          </w:tcPr>
          <w:p w:rsidR="007F6181" w:rsidRPr="00C41391" w:rsidRDefault="007F6181" w:rsidP="00C41391">
            <w:pPr>
              <w:spacing w:line="276" w:lineRule="auto"/>
            </w:pPr>
          </w:p>
        </w:tc>
      </w:tr>
      <w:tr w:rsidR="007F6181" w:rsidRPr="00C41391" w:rsidTr="003C2EF5">
        <w:trPr>
          <w:gridAfter w:val="2"/>
          <w:wAfter w:w="4111" w:type="dxa"/>
        </w:trPr>
        <w:tc>
          <w:tcPr>
            <w:tcW w:w="4928" w:type="dxa"/>
          </w:tcPr>
          <w:p w:rsidR="007F6181" w:rsidRPr="00C41391" w:rsidRDefault="005A5BB0" w:rsidP="00C41391">
            <w:pPr>
              <w:tabs>
                <w:tab w:val="center" w:pos="4260"/>
              </w:tabs>
              <w:spacing w:line="276" w:lineRule="auto"/>
            </w:pPr>
            <w:r w:rsidRPr="00C41391">
              <w:t>Audest Audiitorteenuste OÜ</w:t>
            </w:r>
          </w:p>
        </w:tc>
        <w:tc>
          <w:tcPr>
            <w:tcW w:w="709" w:type="dxa"/>
          </w:tcPr>
          <w:p w:rsidR="007F6181" w:rsidRPr="00C41391" w:rsidRDefault="007F6181" w:rsidP="00C41391">
            <w:pPr>
              <w:spacing w:line="276" w:lineRule="auto"/>
            </w:pPr>
          </w:p>
        </w:tc>
      </w:tr>
      <w:tr w:rsidR="00A12769" w:rsidRPr="00C41391" w:rsidTr="003C2EF5">
        <w:tc>
          <w:tcPr>
            <w:tcW w:w="4928" w:type="dxa"/>
          </w:tcPr>
          <w:p w:rsidR="00984A6C" w:rsidRPr="00C41391" w:rsidRDefault="005A5BB0" w:rsidP="00C41391">
            <w:pPr>
              <w:spacing w:line="276" w:lineRule="auto"/>
            </w:pPr>
            <w:r w:rsidRPr="00C41391">
              <w:t>tatjana.minzatova@audest.ee</w:t>
            </w:r>
          </w:p>
        </w:tc>
        <w:tc>
          <w:tcPr>
            <w:tcW w:w="709" w:type="dxa"/>
          </w:tcPr>
          <w:p w:rsidR="00E302C5" w:rsidRPr="00C41391" w:rsidRDefault="00E302C5" w:rsidP="00C41391">
            <w:pPr>
              <w:spacing w:line="276" w:lineRule="auto"/>
            </w:pPr>
          </w:p>
        </w:tc>
        <w:tc>
          <w:tcPr>
            <w:tcW w:w="1418" w:type="dxa"/>
          </w:tcPr>
          <w:p w:rsidR="00E302C5" w:rsidRPr="00C41391" w:rsidRDefault="005A5BB0" w:rsidP="00BE05C2">
            <w:pPr>
              <w:spacing w:line="276" w:lineRule="auto"/>
            </w:pPr>
            <w:r w:rsidRPr="00C41391">
              <w:t>0</w:t>
            </w:r>
            <w:r w:rsidR="00BE05C2">
              <w:t>7</w:t>
            </w:r>
            <w:r w:rsidRPr="00C41391">
              <w:t>.05.201</w:t>
            </w:r>
            <w:r w:rsidR="00BE05C2">
              <w:t>8</w:t>
            </w:r>
          </w:p>
        </w:tc>
        <w:tc>
          <w:tcPr>
            <w:tcW w:w="2693" w:type="dxa"/>
          </w:tcPr>
          <w:p w:rsidR="00E302C5" w:rsidRPr="00C41391" w:rsidRDefault="008A6FBF" w:rsidP="00C41391">
            <w:pPr>
              <w:spacing w:line="276" w:lineRule="auto"/>
              <w:ind w:left="50"/>
            </w:pPr>
            <w:r w:rsidRPr="00C41391">
              <w:t xml:space="preserve">nr </w:t>
            </w:r>
            <w:r w:rsidR="005A5BB0" w:rsidRPr="00C41391">
              <w:t>11-1/</w:t>
            </w:r>
          </w:p>
        </w:tc>
      </w:tr>
    </w:tbl>
    <w:p w:rsidR="005A5BB0" w:rsidRPr="00C41391" w:rsidRDefault="005A5BB0" w:rsidP="00C41391">
      <w:pPr>
        <w:spacing w:line="276" w:lineRule="auto"/>
        <w:rPr>
          <w:b/>
          <w:bCs/>
        </w:rPr>
      </w:pPr>
    </w:p>
    <w:p w:rsidR="005A5BB0" w:rsidRPr="00C41391" w:rsidRDefault="005A5BB0" w:rsidP="00C41391">
      <w:pPr>
        <w:spacing w:line="276" w:lineRule="auto"/>
        <w:rPr>
          <w:b/>
          <w:bCs/>
        </w:rPr>
      </w:pPr>
    </w:p>
    <w:p w:rsidR="005A5BB0" w:rsidRPr="00C41391" w:rsidRDefault="005A5BB0" w:rsidP="00C41391">
      <w:pPr>
        <w:spacing w:line="276" w:lineRule="auto"/>
        <w:rPr>
          <w:b/>
          <w:bCs/>
        </w:rPr>
      </w:pPr>
      <w:r w:rsidRPr="00C41391">
        <w:rPr>
          <w:b/>
          <w:bCs/>
        </w:rPr>
        <w:t>Juhtkonna esitiskiri</w:t>
      </w:r>
    </w:p>
    <w:p w:rsidR="00587FE4" w:rsidRPr="00C41391" w:rsidRDefault="00587FE4" w:rsidP="00C41391">
      <w:pPr>
        <w:spacing w:line="276" w:lineRule="auto"/>
      </w:pPr>
    </w:p>
    <w:p w:rsidR="0003739D" w:rsidRPr="00C41391" w:rsidRDefault="0003739D" w:rsidP="00C41391">
      <w:pPr>
        <w:spacing w:line="276" w:lineRule="auto"/>
      </w:pPr>
    </w:p>
    <w:p w:rsidR="0003739D" w:rsidRPr="00C41391" w:rsidRDefault="0003739D" w:rsidP="00C41391">
      <w:pPr>
        <w:spacing w:after="120" w:line="276" w:lineRule="auto"/>
        <w:jc w:val="both"/>
      </w:pPr>
      <w:r w:rsidRPr="00C41391">
        <w:t>Käesolev esitiskiri on esitatud seoses Viljandi Linnavalitsuse ja tema valitseva mõju all oleva üksuse (edaspidi ka “Majandusüksus”) 31. detsembril 2017 lõppenud aasta konsolideeritud raamatupidamise aastaaruande teiepoolse auditeerimisega, eesmärgiga avaldada arvamust selle kohta, kas raamatupidamise aastaaruanne on esitatud õiglaselt kõikides olulistes osades kooskõlas Eesti hea raamatupidamistava nõuetega.</w:t>
      </w:r>
    </w:p>
    <w:p w:rsidR="0003739D" w:rsidRPr="00C41391" w:rsidRDefault="0003739D" w:rsidP="00C41391">
      <w:pPr>
        <w:spacing w:after="120" w:line="276" w:lineRule="auto"/>
        <w:jc w:val="both"/>
      </w:pPr>
    </w:p>
    <w:p w:rsidR="0003739D" w:rsidRPr="00C41391" w:rsidRDefault="0003739D" w:rsidP="00C41391">
      <w:pPr>
        <w:spacing w:after="120" w:line="276" w:lineRule="auto"/>
        <w:jc w:val="both"/>
      </w:pPr>
      <w:r w:rsidRPr="00C41391">
        <w:t xml:space="preserve">Kinnitame oma parimate teadmiste ja veendumuste kohaselt, olles teinud selliseid järelepärimisi, nagu me pidasime vajalikuks asjakohase informatsiooni kogumiseks, et: </w:t>
      </w:r>
    </w:p>
    <w:p w:rsidR="0003739D" w:rsidRPr="00C41391" w:rsidRDefault="0003739D" w:rsidP="00C41391">
      <w:pPr>
        <w:spacing w:after="120" w:line="276" w:lineRule="auto"/>
      </w:pPr>
    </w:p>
    <w:p w:rsidR="0003739D" w:rsidRPr="00C41391" w:rsidRDefault="0003739D" w:rsidP="00C41391">
      <w:pPr>
        <w:spacing w:after="120" w:line="276" w:lineRule="auto"/>
        <w:rPr>
          <w:b/>
        </w:rPr>
      </w:pPr>
      <w:r w:rsidRPr="00C41391">
        <w:rPr>
          <w:b/>
        </w:rPr>
        <w:t>Konsolideeritud raamatupidamise aastaaruande osas</w:t>
      </w:r>
    </w:p>
    <w:p w:rsidR="0003739D" w:rsidRPr="00C41391" w:rsidRDefault="0003739D" w:rsidP="00C41391">
      <w:pPr>
        <w:spacing w:after="120" w:line="276" w:lineRule="auto"/>
        <w:jc w:val="both"/>
      </w:pPr>
      <w:r w:rsidRPr="00C41391">
        <w:t>•</w:t>
      </w:r>
      <w:r w:rsidRPr="00C41391">
        <w:tab/>
        <w:t>Oleme täitnud audiitorteenuse osutamise lepingus (sõlmitud 08.12.2016) sätestatud kohustused konsolideeritud raamatupidamise aastaruande koostamisel kooskõlas Eesti hea raamatupidamistava nõuetega; konkreetsemalt on konsolideeritud raamatupidamise aastaaruanne esitatud õiglaselt kõigis olulistes osades kooskõlas nende nõuetega.</w:t>
      </w:r>
    </w:p>
    <w:p w:rsidR="0003739D" w:rsidRPr="00C41391" w:rsidRDefault="0003739D" w:rsidP="00C41391">
      <w:pPr>
        <w:spacing w:after="120" w:line="276" w:lineRule="auto"/>
        <w:jc w:val="both"/>
      </w:pPr>
      <w:r w:rsidRPr="00C41391">
        <w:t>•</w:t>
      </w:r>
      <w:r w:rsidRPr="00C41391">
        <w:tab/>
        <w:t>Tunnistame oma vastutust sisekontrolli kavandamise, teostuse ja alalhoiu eest pettuse ärahoidmiseks ja avastamiseks.</w:t>
      </w:r>
    </w:p>
    <w:p w:rsidR="0003739D" w:rsidRPr="00C41391" w:rsidRDefault="0003739D" w:rsidP="00C41391">
      <w:pPr>
        <w:spacing w:after="120" w:line="276" w:lineRule="auto"/>
        <w:jc w:val="both"/>
      </w:pPr>
      <w:r w:rsidRPr="00C41391">
        <w:t>•</w:t>
      </w:r>
      <w:r w:rsidRPr="00C41391">
        <w:tab/>
        <w:t>Arvestushinnangute, kaasa arvatud õiglases väärtuses mõõdetud arvestushinnangute, tegemisel on meie poolt kasutatud märkimisväärsed eeldused põhjendatud.</w:t>
      </w:r>
    </w:p>
    <w:p w:rsidR="0003739D" w:rsidRPr="00C41391" w:rsidRDefault="0003739D" w:rsidP="00C41391">
      <w:pPr>
        <w:spacing w:after="120" w:line="276" w:lineRule="auto"/>
        <w:jc w:val="both"/>
      </w:pPr>
      <w:r w:rsidRPr="00C41391">
        <w:t>•</w:t>
      </w:r>
      <w:r w:rsidRPr="00C41391">
        <w:tab/>
        <w:t>Suhteid ja tehinguid seotud osapooltega on asjakohaselt arvestatud ja avalikustatud kooskõlas Eesti hea raamatupidamistava nõuetega.</w:t>
      </w:r>
    </w:p>
    <w:p w:rsidR="0003739D" w:rsidRPr="00C41391" w:rsidRDefault="0003739D" w:rsidP="00C41391">
      <w:pPr>
        <w:spacing w:after="120" w:line="276" w:lineRule="auto"/>
        <w:jc w:val="both"/>
      </w:pPr>
      <w:r w:rsidRPr="00C41391">
        <w:t>•</w:t>
      </w:r>
      <w:r w:rsidRPr="00C41391">
        <w:tab/>
        <w:t xml:space="preserve">Kõikide sündmuste osas, mis järgnevad konsolideeritud raamatupidamise aastaaruande kuupäevale ja millest tulenevat korrigeerimist või avalikustamist nõutakse Eesti hea raamatupidamistavaga,  on konsolideeritud raamatupidamise aastaaruannet korrigeeritud või sündmused ja nende mõju avalikustatud. </w:t>
      </w:r>
    </w:p>
    <w:p w:rsidR="0003739D" w:rsidRPr="00C41391" w:rsidRDefault="0003739D" w:rsidP="00C41391">
      <w:pPr>
        <w:spacing w:after="120" w:line="276" w:lineRule="auto"/>
        <w:jc w:val="both"/>
      </w:pPr>
      <w:r w:rsidRPr="00C41391">
        <w:t>•</w:t>
      </w:r>
      <w:r w:rsidRPr="00C41391">
        <w:tab/>
        <w:t xml:space="preserve">Konsolideeritud raamatupidamise aastaaruandes ei esine väärkajastamisi, mis üksikult või koos on olulised. </w:t>
      </w:r>
    </w:p>
    <w:p w:rsidR="0003739D" w:rsidRPr="00C41391" w:rsidRDefault="0003739D" w:rsidP="00C41391">
      <w:pPr>
        <w:spacing w:after="120" w:line="276" w:lineRule="auto"/>
        <w:jc w:val="both"/>
      </w:pPr>
      <w:r w:rsidRPr="00C41391">
        <w:lastRenderedPageBreak/>
        <w:t>•</w:t>
      </w:r>
      <w:r w:rsidRPr="00C41391">
        <w:tab/>
        <w:t xml:space="preserve">Ei ole selgunud olulisi asjaolusid, mis nõuaksid konsolideeritud raamatupidamise aastaaruandes võrdlusandmete olulistes summades </w:t>
      </w:r>
      <w:r w:rsidRPr="00C41391">
        <w:rPr>
          <w:color w:val="000000" w:themeColor="text1"/>
        </w:rPr>
        <w:t>korrigeerimist</w:t>
      </w:r>
      <w:r w:rsidR="00C41391" w:rsidRPr="00C41391">
        <w:rPr>
          <w:rStyle w:val="Allmrkuseviide"/>
          <w:color w:val="000000" w:themeColor="text1"/>
        </w:rPr>
        <w:footnoteReference w:id="1"/>
      </w:r>
      <w:r w:rsidR="00C41391" w:rsidRPr="00C41391">
        <w:rPr>
          <w:color w:val="000000" w:themeColor="text1"/>
        </w:rPr>
        <w:t>.</w:t>
      </w:r>
    </w:p>
    <w:p w:rsidR="0003739D" w:rsidRPr="00C41391" w:rsidRDefault="0003739D" w:rsidP="00C41391">
      <w:pPr>
        <w:spacing w:after="120" w:line="276" w:lineRule="auto"/>
        <w:rPr>
          <w:b/>
        </w:rPr>
      </w:pPr>
      <w:r w:rsidRPr="00C41391">
        <w:rPr>
          <w:b/>
        </w:rPr>
        <w:t>Antud informatsiooni osas</w:t>
      </w:r>
    </w:p>
    <w:p w:rsidR="0003739D" w:rsidRPr="00C41391" w:rsidRDefault="0003739D" w:rsidP="00C41391">
      <w:pPr>
        <w:spacing w:after="120" w:line="276" w:lineRule="auto"/>
        <w:jc w:val="both"/>
      </w:pPr>
      <w:r w:rsidRPr="00C41391">
        <w:t>•</w:t>
      </w:r>
      <w:r w:rsidRPr="00C41391">
        <w:tab/>
        <w:t xml:space="preserve">Oleme andnud teile: </w:t>
      </w:r>
    </w:p>
    <w:p w:rsidR="0003739D" w:rsidRPr="00C41391" w:rsidRDefault="0003739D" w:rsidP="00C41391">
      <w:pPr>
        <w:spacing w:after="120" w:line="276" w:lineRule="auto"/>
        <w:ind w:left="709"/>
        <w:jc w:val="both"/>
      </w:pPr>
      <w:r w:rsidRPr="00C41391">
        <w:t>o</w:t>
      </w:r>
      <w:r w:rsidRPr="00C41391">
        <w:tab/>
        <w:t>ligipääsu kogu meile teadaolevale informatsioonile, mis on relevantne konsolideeritud raamatupidamise aastaruande koostamise suhtes, nagu andmed, dokumendid ja muud asjaolud;</w:t>
      </w:r>
    </w:p>
    <w:p w:rsidR="0003739D" w:rsidRPr="00C41391" w:rsidRDefault="0003739D" w:rsidP="00C41391">
      <w:pPr>
        <w:spacing w:after="120" w:line="276" w:lineRule="auto"/>
        <w:ind w:left="709"/>
        <w:jc w:val="both"/>
      </w:pPr>
      <w:r w:rsidRPr="00C41391">
        <w:t>o</w:t>
      </w:r>
      <w:r w:rsidRPr="00C41391">
        <w:tab/>
        <w:t>täiendava informatsiooni, mida te olete meilt taotlenud auditi eesmärgil; ja</w:t>
      </w:r>
    </w:p>
    <w:p w:rsidR="0003739D" w:rsidRPr="00C41391" w:rsidRDefault="0003739D" w:rsidP="00C41391">
      <w:pPr>
        <w:spacing w:after="120" w:line="276" w:lineRule="auto"/>
        <w:ind w:left="709"/>
        <w:jc w:val="both"/>
      </w:pPr>
      <w:r w:rsidRPr="00C41391">
        <w:t>o</w:t>
      </w:r>
      <w:r w:rsidRPr="00C41391">
        <w:tab/>
        <w:t>piiramatu juurdepääsu neile isikutele Majandusüksuses, kellelt te pidasite vajalikuks hankida auditi tõendusmaterjali.</w:t>
      </w:r>
    </w:p>
    <w:p w:rsidR="0003739D" w:rsidRPr="00C41391" w:rsidRDefault="0003739D" w:rsidP="00C41391">
      <w:pPr>
        <w:spacing w:after="120" w:line="276" w:lineRule="auto"/>
        <w:jc w:val="both"/>
      </w:pPr>
      <w:r w:rsidRPr="00C41391">
        <w:t>•</w:t>
      </w:r>
      <w:r w:rsidRPr="00C41391">
        <w:tab/>
        <w:t>Kõik tehingud on arvestusregistrites ja konsolideeritud raamatupidamise aastaruandes kajastatud.</w:t>
      </w:r>
    </w:p>
    <w:p w:rsidR="0003739D" w:rsidRPr="00C41391" w:rsidRDefault="0003739D" w:rsidP="00C41391">
      <w:pPr>
        <w:spacing w:after="120" w:line="276" w:lineRule="auto"/>
        <w:jc w:val="both"/>
      </w:pPr>
      <w:r w:rsidRPr="00C41391">
        <w:t>•</w:t>
      </w:r>
      <w:r w:rsidRPr="00C41391">
        <w:tab/>
        <w:t>Kinnitame, et Majandusüksuse bilansis ei eksisteeri objektid, mille õiglased väärtused erinevad oluliselt nende bilansilistest jääkmaksumustest. Kõik ehitised ja rajatised on kasutusel ning renoveeritud või ümber ehitatud viimase 10 aasta jooksul. Kinnitame, et varade bilansiline jääkväärtus on kajastatud bilansis õiglaselt.</w:t>
      </w:r>
    </w:p>
    <w:p w:rsidR="0003739D" w:rsidRPr="00C41391" w:rsidRDefault="0003739D" w:rsidP="00C41391">
      <w:pPr>
        <w:spacing w:after="120" w:line="276" w:lineRule="auto"/>
        <w:jc w:val="both"/>
      </w:pPr>
      <w:r w:rsidRPr="00C41391">
        <w:t>•</w:t>
      </w:r>
      <w:r w:rsidRPr="00C41391">
        <w:tab/>
        <w:t xml:space="preserve">Kinnitame, et rentide klassifitseerimisel on määravaks kriteeriumiks võetud asjaolu, kui suures ulatuses kannab renditud vara omandiga seonduvaid riske ja hüvesid rendileandja või rentnik. Kapitalirendi lepinguteks on klassifitseeritud need lepingud, mille puhul  kõik olulised vara omandiga seonduvad riskid ja hüved kanduvad üle rentnikule. Kasutusrendi lepinguteks on klassifitseeritud need lepingud, mille puhul kõik olulised vara omandiga seonduvad riskid ja hüved ei kandu üle rentnikule.  </w:t>
      </w:r>
    </w:p>
    <w:p w:rsidR="0003739D" w:rsidRPr="00C41391" w:rsidRDefault="0003739D" w:rsidP="00C41391">
      <w:pPr>
        <w:spacing w:after="120" w:line="276" w:lineRule="auto"/>
        <w:jc w:val="both"/>
      </w:pPr>
      <w:r w:rsidRPr="00C41391">
        <w:t>•</w:t>
      </w:r>
      <w:r w:rsidRPr="00C41391">
        <w:tab/>
        <w:t>Oleme avalikustanud teile oma hindamise tulemused riski kohta, et konsolideeritud raamatupidamise aastaruanne võib olla oluliselt väärkajastatud pettuse tõttu.</w:t>
      </w:r>
    </w:p>
    <w:p w:rsidR="0003739D" w:rsidRPr="00C41391" w:rsidRDefault="0003739D" w:rsidP="00C41391">
      <w:pPr>
        <w:spacing w:after="120" w:line="276" w:lineRule="auto"/>
        <w:jc w:val="both"/>
      </w:pPr>
      <w:r w:rsidRPr="00C41391">
        <w:t>•</w:t>
      </w:r>
      <w:r w:rsidRPr="00C41391">
        <w:tab/>
        <w:t xml:space="preserve">Oleme avalikustanud teile kogu informatsiooni seoses pettuse või kahtlustatava pettusega, millest oleme teadlikud ja mis mõjutab Majandusüksust ja hõlmab: </w:t>
      </w:r>
    </w:p>
    <w:p w:rsidR="0003739D" w:rsidRPr="00C41391" w:rsidRDefault="0003739D" w:rsidP="00C41391">
      <w:pPr>
        <w:spacing w:after="120" w:line="276" w:lineRule="auto"/>
        <w:ind w:left="709"/>
        <w:jc w:val="both"/>
      </w:pPr>
      <w:r w:rsidRPr="00C41391">
        <w:t>o</w:t>
      </w:r>
      <w:r w:rsidRPr="00C41391">
        <w:tab/>
        <w:t>juhtkonda;</w:t>
      </w:r>
    </w:p>
    <w:p w:rsidR="0003739D" w:rsidRPr="00C41391" w:rsidRDefault="0003739D" w:rsidP="00C41391">
      <w:pPr>
        <w:spacing w:after="120" w:line="276" w:lineRule="auto"/>
        <w:ind w:left="709"/>
        <w:jc w:val="both"/>
      </w:pPr>
      <w:r w:rsidRPr="00C41391">
        <w:t>o</w:t>
      </w:r>
      <w:r w:rsidRPr="00C41391">
        <w:tab/>
        <w:t xml:space="preserve">töötajaid, kellel on märkimisväärne roll sisekontrollis; </w:t>
      </w:r>
    </w:p>
    <w:p w:rsidR="0003739D" w:rsidRPr="00C41391" w:rsidRDefault="0003739D" w:rsidP="00C41391">
      <w:pPr>
        <w:spacing w:after="120" w:line="276" w:lineRule="auto"/>
        <w:ind w:left="709"/>
        <w:jc w:val="both"/>
      </w:pPr>
      <w:r w:rsidRPr="00C41391">
        <w:t>o</w:t>
      </w:r>
      <w:r w:rsidRPr="00C41391">
        <w:tab/>
      </w:r>
      <w:r w:rsidR="00C41391" w:rsidRPr="00C41391">
        <w:t xml:space="preserve">või </w:t>
      </w:r>
      <w:r w:rsidRPr="00C41391">
        <w:t>teisi, kui pettusel võiks olla oluline mõju konsolideeritud raamatupidamise aastaaruandele.</w:t>
      </w:r>
    </w:p>
    <w:p w:rsidR="0003739D" w:rsidRPr="00C41391" w:rsidRDefault="0003739D" w:rsidP="00C41391">
      <w:pPr>
        <w:spacing w:after="120" w:line="276" w:lineRule="auto"/>
        <w:jc w:val="both"/>
      </w:pPr>
      <w:r w:rsidRPr="00C41391">
        <w:t>•</w:t>
      </w:r>
      <w:r w:rsidRPr="00C41391">
        <w:tab/>
        <w:t>Oleme avalikustanud teile kogu informatsiooni seoses väidetega pettuse või kahtlustatava pettuse kohta, mis mõjutab Majandusüksuse konsolideeritud raamatupidamise aastaruannet ja millest on teada andnud töötajad, endised töötajad, analüütikud, järelevalveorganid või teised.</w:t>
      </w:r>
    </w:p>
    <w:p w:rsidR="0003739D" w:rsidRPr="00C41391" w:rsidRDefault="0003739D" w:rsidP="00C41391">
      <w:pPr>
        <w:spacing w:after="120" w:line="276" w:lineRule="auto"/>
        <w:jc w:val="both"/>
      </w:pPr>
      <w:r w:rsidRPr="00C41391">
        <w:t>•</w:t>
      </w:r>
      <w:r w:rsidRPr="00C41391">
        <w:tab/>
        <w:t>Oleme avalikustanud teile kõik teadaolevad juhtumid seadustega ja regulatsioonidega mittevastavuse või kahtlustatava mittevastavuse kohta, mille mõju tuleb arvesse võtta konsolideeritud raamatupidamise aastaruande koostamisel.</w:t>
      </w:r>
    </w:p>
    <w:p w:rsidR="0003739D" w:rsidRPr="00C41391" w:rsidRDefault="0003739D" w:rsidP="00C41391">
      <w:pPr>
        <w:spacing w:after="120" w:line="276" w:lineRule="auto"/>
        <w:jc w:val="both"/>
      </w:pPr>
      <w:r w:rsidRPr="00C41391">
        <w:lastRenderedPageBreak/>
        <w:t>•</w:t>
      </w:r>
      <w:r w:rsidRPr="00C41391">
        <w:tab/>
        <w:t>Informatsioon kõikide teadaolevate tegelike või võimalike kohtumenetluste ja hagide kohta, mille mõjusid tuleks konsolideeritud raamatupidamise aastaaruande koostamisel arvestada, on teile avalikustatud ning need on arvesse võetud ja informatsioon nende kohta avalikustatud kooskõlas Eesti hea raamatupidamistava nõuetega.</w:t>
      </w:r>
    </w:p>
    <w:p w:rsidR="0003739D" w:rsidRPr="00C41391" w:rsidRDefault="0003739D" w:rsidP="00C41391">
      <w:pPr>
        <w:spacing w:after="120" w:line="276" w:lineRule="auto"/>
        <w:jc w:val="both"/>
      </w:pPr>
      <w:r w:rsidRPr="00C41391">
        <w:t>•</w:t>
      </w:r>
      <w:r w:rsidRPr="00C41391">
        <w:tab/>
        <w:t>Oleme avalikustanud teile Majandusüksusega seotud osapooled ning kõik seotud osapoolte suhted ja tehingud, millest me oleme teadlikud.</w:t>
      </w:r>
    </w:p>
    <w:p w:rsidR="0003739D" w:rsidRPr="00C41391" w:rsidRDefault="0003739D" w:rsidP="00C41391">
      <w:pPr>
        <w:spacing w:after="120" w:line="276" w:lineRule="auto"/>
        <w:jc w:val="both"/>
      </w:pPr>
      <w:r w:rsidRPr="00C41391">
        <w:t>•</w:t>
      </w:r>
      <w:r w:rsidRPr="00C41391">
        <w:tab/>
        <w:t>Oleme avalikustanud teile informatsioon kõikide pärast finantsaruannete kuupäeva toimunud sündmuste kohta, mille mõjusid tuleks raamatupidamise aastaaruande koostamisel arvestada, ning need on arvesse võetud ja informatsioon nende kohta avalikustatud kooskõlas Eesti hea raamatupidamistava nõuetega.</w:t>
      </w:r>
    </w:p>
    <w:p w:rsidR="0003739D" w:rsidRPr="00C41391" w:rsidRDefault="0003739D" w:rsidP="00C41391">
      <w:pPr>
        <w:spacing w:after="120" w:line="276" w:lineRule="auto"/>
        <w:jc w:val="both"/>
      </w:pPr>
      <w:r w:rsidRPr="00C41391">
        <w:t>•</w:t>
      </w:r>
      <w:r w:rsidRPr="00C41391">
        <w:tab/>
        <w:t>Kinnitame, et Majandusüksus jätkuvalt tegutsev.</w:t>
      </w:r>
    </w:p>
    <w:p w:rsidR="0003739D" w:rsidRPr="00C41391" w:rsidRDefault="0003739D" w:rsidP="00C41391">
      <w:pPr>
        <w:spacing w:line="276" w:lineRule="auto"/>
      </w:pPr>
    </w:p>
    <w:p w:rsidR="00872D97" w:rsidRPr="00C41391" w:rsidRDefault="00872D97" w:rsidP="00C41391">
      <w:pPr>
        <w:spacing w:line="276" w:lineRule="auto"/>
        <w:jc w:val="both"/>
      </w:pPr>
    </w:p>
    <w:p w:rsidR="00984A6C" w:rsidRPr="00C41391" w:rsidRDefault="0035736C" w:rsidP="00C41391">
      <w:pPr>
        <w:spacing w:line="276" w:lineRule="auto"/>
        <w:jc w:val="both"/>
      </w:pPr>
      <w:r w:rsidRPr="00C41391">
        <w:t>Lugupidamisega</w:t>
      </w:r>
    </w:p>
    <w:p w:rsidR="001C5F83" w:rsidRDefault="001C5F83" w:rsidP="00C41391">
      <w:pPr>
        <w:spacing w:before="240" w:line="276" w:lineRule="auto"/>
        <w:sectPr w:rsidR="001C5F83" w:rsidSect="006A5540">
          <w:headerReference w:type="default" r:id="rId8"/>
          <w:footerReference w:type="default" r:id="rId9"/>
          <w:headerReference w:type="first" r:id="rId10"/>
          <w:footerReference w:type="first" r:id="rId11"/>
          <w:pgSz w:w="11906" w:h="16838" w:code="9"/>
          <w:pgMar w:top="680" w:right="851" w:bottom="680" w:left="1701" w:header="680" w:footer="272" w:gutter="0"/>
          <w:cols w:space="708"/>
          <w:titlePg/>
          <w:docGrid w:linePitch="360"/>
        </w:sectPr>
      </w:pPr>
    </w:p>
    <w:p w:rsidR="00984A6C" w:rsidRPr="00C41391" w:rsidRDefault="00577DB8" w:rsidP="00C41391">
      <w:pPr>
        <w:spacing w:before="240" w:line="276" w:lineRule="auto"/>
      </w:pPr>
      <w:r w:rsidRPr="00C41391">
        <w:t>(digitaalselt allkirjastatud)</w:t>
      </w:r>
    </w:p>
    <w:p w:rsidR="0035736C" w:rsidRPr="00C41391" w:rsidRDefault="00C41391" w:rsidP="00C41391">
      <w:pPr>
        <w:spacing w:line="276" w:lineRule="auto"/>
      </w:pPr>
      <w:r>
        <w:t>Madis Timpson</w:t>
      </w:r>
    </w:p>
    <w:p w:rsidR="0035736C" w:rsidRPr="00C41391" w:rsidRDefault="00443B94" w:rsidP="00C41391">
      <w:pPr>
        <w:spacing w:line="276" w:lineRule="auto"/>
      </w:pPr>
      <w:r w:rsidRPr="00C41391">
        <w:t>L</w:t>
      </w:r>
      <w:r w:rsidR="00317895" w:rsidRPr="00C41391">
        <w:t>innapea</w:t>
      </w:r>
    </w:p>
    <w:p w:rsidR="002F4AED" w:rsidRPr="00C41391" w:rsidRDefault="002F4AED" w:rsidP="00C41391">
      <w:pPr>
        <w:spacing w:line="276" w:lineRule="auto"/>
      </w:pPr>
    </w:p>
    <w:p w:rsidR="002F4AED" w:rsidRPr="00C41391" w:rsidRDefault="002F4AED" w:rsidP="00C41391">
      <w:pPr>
        <w:spacing w:line="276" w:lineRule="auto"/>
      </w:pPr>
      <w:r w:rsidRPr="00C41391">
        <w:t>(digitaalselt allkirjastatud)</w:t>
      </w:r>
    </w:p>
    <w:p w:rsidR="002F4AED" w:rsidRPr="00C41391" w:rsidRDefault="002F4AED" w:rsidP="00C41391">
      <w:pPr>
        <w:spacing w:line="276" w:lineRule="auto"/>
      </w:pPr>
      <w:r w:rsidRPr="00C41391">
        <w:t>Kalvi Märtin</w:t>
      </w:r>
    </w:p>
    <w:p w:rsidR="002F4AED" w:rsidRPr="00C41391" w:rsidRDefault="002F4AED" w:rsidP="00C41391">
      <w:pPr>
        <w:spacing w:line="276" w:lineRule="auto"/>
      </w:pPr>
      <w:r w:rsidRPr="00C41391">
        <w:t>Abilinnapea</w:t>
      </w:r>
    </w:p>
    <w:p w:rsidR="002F4AED" w:rsidRPr="00C41391" w:rsidRDefault="002F4AED" w:rsidP="00C41391">
      <w:pPr>
        <w:spacing w:line="276" w:lineRule="auto"/>
      </w:pPr>
    </w:p>
    <w:p w:rsidR="002F4AED" w:rsidRPr="00C41391" w:rsidRDefault="002F4AED" w:rsidP="00C41391">
      <w:pPr>
        <w:spacing w:line="276" w:lineRule="auto"/>
      </w:pPr>
      <w:r w:rsidRPr="00C41391">
        <w:t>(digitaalselt allkirjastatud)</w:t>
      </w:r>
    </w:p>
    <w:p w:rsidR="002F4AED" w:rsidRPr="00C41391" w:rsidRDefault="002F4AED" w:rsidP="00C41391">
      <w:pPr>
        <w:spacing w:line="276" w:lineRule="auto"/>
      </w:pPr>
      <w:r w:rsidRPr="00C41391">
        <w:t xml:space="preserve">Janika </w:t>
      </w:r>
      <w:r w:rsidR="001C5F83">
        <w:t>Gedvil</w:t>
      </w:r>
    </w:p>
    <w:p w:rsidR="002F4AED" w:rsidRPr="00C41391" w:rsidRDefault="002F4AED" w:rsidP="00C41391">
      <w:pPr>
        <w:spacing w:line="276" w:lineRule="auto"/>
      </w:pPr>
      <w:r w:rsidRPr="00C41391">
        <w:t>Abilinnapea</w:t>
      </w:r>
    </w:p>
    <w:p w:rsidR="002F4AED" w:rsidRPr="00C41391" w:rsidRDefault="002F4AED" w:rsidP="00C41391">
      <w:pPr>
        <w:spacing w:line="276" w:lineRule="auto"/>
      </w:pPr>
    </w:p>
    <w:p w:rsidR="002F4AED" w:rsidRPr="00C41391" w:rsidRDefault="002F4AED" w:rsidP="00C41391">
      <w:pPr>
        <w:spacing w:line="276" w:lineRule="auto"/>
      </w:pPr>
      <w:r w:rsidRPr="00C41391">
        <w:t>(digitaalselt allkirjastatud)</w:t>
      </w:r>
    </w:p>
    <w:p w:rsidR="002F4AED" w:rsidRPr="00C41391" w:rsidRDefault="001C5F83" w:rsidP="00C41391">
      <w:pPr>
        <w:spacing w:line="276" w:lineRule="auto"/>
      </w:pPr>
      <w:r>
        <w:t>Kert Villems</w:t>
      </w:r>
    </w:p>
    <w:p w:rsidR="002F4AED" w:rsidRPr="00C41391" w:rsidRDefault="002F4AED" w:rsidP="00C41391">
      <w:pPr>
        <w:spacing w:line="276" w:lineRule="auto"/>
      </w:pPr>
      <w:r w:rsidRPr="00C41391">
        <w:t>linnavalitsuse liige</w:t>
      </w:r>
    </w:p>
    <w:p w:rsidR="002F4AED" w:rsidRPr="00C41391" w:rsidRDefault="002F4AED" w:rsidP="00C41391">
      <w:pPr>
        <w:spacing w:line="276" w:lineRule="auto"/>
      </w:pPr>
    </w:p>
    <w:p w:rsidR="001C5F83" w:rsidRPr="00C41391" w:rsidRDefault="001C5F83" w:rsidP="001C5F83">
      <w:pPr>
        <w:spacing w:line="276" w:lineRule="auto"/>
      </w:pPr>
      <w:r w:rsidRPr="00C41391">
        <w:t>(digitaalselt allkirjastatud)</w:t>
      </w:r>
    </w:p>
    <w:p w:rsidR="001C5F83" w:rsidRPr="00C41391" w:rsidRDefault="001C5F83" w:rsidP="001C5F83">
      <w:pPr>
        <w:spacing w:line="276" w:lineRule="auto"/>
      </w:pPr>
      <w:r>
        <w:t>Gert Elmaste</w:t>
      </w:r>
    </w:p>
    <w:p w:rsidR="001C5F83" w:rsidRDefault="001C5F83" w:rsidP="001C5F83">
      <w:pPr>
        <w:spacing w:line="276" w:lineRule="auto"/>
      </w:pPr>
      <w:r w:rsidRPr="00C41391">
        <w:t>linnavalitsuse liige</w:t>
      </w:r>
    </w:p>
    <w:p w:rsidR="001C5F83" w:rsidRPr="00C41391" w:rsidRDefault="001C5F83" w:rsidP="001C5F83">
      <w:pPr>
        <w:spacing w:line="276" w:lineRule="auto"/>
      </w:pPr>
    </w:p>
    <w:p w:rsidR="001C5F83" w:rsidRDefault="001C5F83" w:rsidP="001C5F83">
      <w:pPr>
        <w:spacing w:line="276" w:lineRule="auto"/>
      </w:pPr>
    </w:p>
    <w:p w:rsidR="002F4AED" w:rsidRPr="00C41391" w:rsidRDefault="002F4AED" w:rsidP="001C5F83">
      <w:pPr>
        <w:spacing w:line="276" w:lineRule="auto"/>
      </w:pPr>
      <w:r w:rsidRPr="00C41391">
        <w:t>(digitaalselt allkirjastatud)</w:t>
      </w:r>
    </w:p>
    <w:p w:rsidR="002F4AED" w:rsidRPr="00C41391" w:rsidRDefault="002F4AED" w:rsidP="00C41391">
      <w:pPr>
        <w:spacing w:line="276" w:lineRule="auto"/>
      </w:pPr>
      <w:r w:rsidRPr="00C41391">
        <w:t>Rein Triisa</w:t>
      </w:r>
    </w:p>
    <w:p w:rsidR="002F4AED" w:rsidRPr="00C41391" w:rsidRDefault="002F4AED" w:rsidP="00C41391">
      <w:pPr>
        <w:spacing w:line="276" w:lineRule="auto"/>
      </w:pPr>
      <w:r w:rsidRPr="00C41391">
        <w:t>linnavalitsuse liige</w:t>
      </w:r>
    </w:p>
    <w:p w:rsidR="002F4AED" w:rsidRPr="00C41391" w:rsidRDefault="002F4AED" w:rsidP="00C41391">
      <w:pPr>
        <w:spacing w:line="276" w:lineRule="auto"/>
      </w:pPr>
    </w:p>
    <w:p w:rsidR="001C5F83" w:rsidRPr="00C41391" w:rsidRDefault="001C5F83" w:rsidP="001C5F83">
      <w:pPr>
        <w:spacing w:line="276" w:lineRule="auto"/>
      </w:pPr>
      <w:r w:rsidRPr="00C41391">
        <w:t>(digitaalselt allkirjastatud)</w:t>
      </w:r>
    </w:p>
    <w:p w:rsidR="001C5F83" w:rsidRPr="00C41391" w:rsidRDefault="001C5F83" w:rsidP="001C5F83">
      <w:pPr>
        <w:spacing w:line="276" w:lineRule="auto"/>
      </w:pPr>
      <w:r w:rsidRPr="00C41391">
        <w:t>Gunnar Veermäe</w:t>
      </w:r>
    </w:p>
    <w:p w:rsidR="001C5F83" w:rsidRDefault="001C5F83" w:rsidP="001C5F83">
      <w:pPr>
        <w:spacing w:line="276" w:lineRule="auto"/>
      </w:pPr>
      <w:r w:rsidRPr="00C41391">
        <w:t>linnavalitsuse liige</w:t>
      </w:r>
    </w:p>
    <w:p w:rsidR="001C5F83" w:rsidRPr="00C41391" w:rsidRDefault="001C5F83" w:rsidP="001C5F83">
      <w:pPr>
        <w:spacing w:line="276" w:lineRule="auto"/>
      </w:pPr>
    </w:p>
    <w:p w:rsidR="002F4AED" w:rsidRPr="00C41391" w:rsidRDefault="002F4AED" w:rsidP="001C5F83">
      <w:pPr>
        <w:spacing w:line="276" w:lineRule="auto"/>
      </w:pPr>
      <w:r w:rsidRPr="00C41391">
        <w:t>(digitaalselt allkirjastatud)</w:t>
      </w:r>
    </w:p>
    <w:p w:rsidR="002F4AED" w:rsidRPr="00C41391" w:rsidRDefault="001C5F83" w:rsidP="00C41391">
      <w:pPr>
        <w:spacing w:line="276" w:lineRule="auto"/>
      </w:pPr>
      <w:r>
        <w:t>Karl Õmblus</w:t>
      </w:r>
    </w:p>
    <w:p w:rsidR="002F4AED" w:rsidRPr="00C41391" w:rsidRDefault="002F4AED" w:rsidP="00C41391">
      <w:pPr>
        <w:spacing w:line="276" w:lineRule="auto"/>
      </w:pPr>
      <w:r w:rsidRPr="00C41391">
        <w:t>linnavalitsuse liige</w:t>
      </w:r>
    </w:p>
    <w:p w:rsidR="00443B94" w:rsidRPr="00C41391" w:rsidRDefault="00443B94" w:rsidP="00C41391">
      <w:pPr>
        <w:spacing w:line="276" w:lineRule="auto"/>
      </w:pPr>
    </w:p>
    <w:p w:rsidR="00443B94" w:rsidRPr="00C41391" w:rsidRDefault="00443B94" w:rsidP="00C41391">
      <w:pPr>
        <w:spacing w:line="276" w:lineRule="auto"/>
      </w:pPr>
      <w:r w:rsidRPr="00C41391">
        <w:t>(digitaalselt allkirjastatud)</w:t>
      </w:r>
    </w:p>
    <w:p w:rsidR="00443B94" w:rsidRPr="00C41391" w:rsidRDefault="00443B94" w:rsidP="00C41391">
      <w:pPr>
        <w:spacing w:line="276" w:lineRule="auto"/>
      </w:pPr>
      <w:r w:rsidRPr="00C41391">
        <w:t>Marika Aaso</w:t>
      </w:r>
    </w:p>
    <w:p w:rsidR="00443B94" w:rsidRPr="00C41391" w:rsidRDefault="00443B94" w:rsidP="00C41391">
      <w:pPr>
        <w:spacing w:line="276" w:lineRule="auto"/>
      </w:pPr>
      <w:r w:rsidRPr="00C41391">
        <w:t>rahandusameti juhataja</w:t>
      </w:r>
    </w:p>
    <w:p w:rsidR="00443B94" w:rsidRPr="00C41391" w:rsidRDefault="00443B94" w:rsidP="00C41391">
      <w:pPr>
        <w:spacing w:line="276" w:lineRule="auto"/>
      </w:pPr>
    </w:p>
    <w:p w:rsidR="00443B94" w:rsidRPr="00C41391" w:rsidRDefault="00443B94" w:rsidP="00C41391">
      <w:pPr>
        <w:spacing w:line="276" w:lineRule="auto"/>
      </w:pPr>
      <w:r w:rsidRPr="00C41391">
        <w:t>(digitaalselt allkirjastatud)</w:t>
      </w:r>
    </w:p>
    <w:p w:rsidR="00443B94" w:rsidRPr="00C41391" w:rsidRDefault="00443B94" w:rsidP="00C41391">
      <w:pPr>
        <w:spacing w:line="276" w:lineRule="auto"/>
      </w:pPr>
      <w:r w:rsidRPr="00C41391">
        <w:t>Anneli Rähn</w:t>
      </w:r>
    </w:p>
    <w:p w:rsidR="00443B94" w:rsidRPr="00C41391" w:rsidRDefault="00443B94" w:rsidP="00C41391">
      <w:pPr>
        <w:spacing w:line="276" w:lineRule="auto"/>
      </w:pPr>
      <w:r w:rsidRPr="00C41391">
        <w:t>peara</w:t>
      </w:r>
      <w:r w:rsidR="001C5F83">
        <w:t>a</w:t>
      </w:r>
      <w:r w:rsidRPr="00C41391">
        <w:t>matupidaja</w:t>
      </w:r>
    </w:p>
    <w:p w:rsidR="001C5F83" w:rsidRDefault="001C5F83" w:rsidP="00C41391">
      <w:pPr>
        <w:spacing w:line="276" w:lineRule="auto"/>
        <w:sectPr w:rsidR="001C5F83" w:rsidSect="001C5F83">
          <w:type w:val="continuous"/>
          <w:pgSz w:w="11906" w:h="16838" w:code="9"/>
          <w:pgMar w:top="680" w:right="851" w:bottom="680" w:left="1701" w:header="680" w:footer="272" w:gutter="0"/>
          <w:cols w:num="2" w:space="708"/>
          <w:titlePg/>
          <w:docGrid w:linePitch="360"/>
        </w:sectPr>
      </w:pPr>
    </w:p>
    <w:p w:rsidR="00443B94" w:rsidRPr="00C41391" w:rsidRDefault="00443B94" w:rsidP="00C41391">
      <w:pPr>
        <w:spacing w:line="276" w:lineRule="auto"/>
      </w:pPr>
    </w:p>
    <w:p w:rsidR="00984A6C" w:rsidRPr="00C41391" w:rsidRDefault="00984A6C" w:rsidP="00C41391">
      <w:pPr>
        <w:spacing w:line="276" w:lineRule="auto"/>
      </w:pPr>
    </w:p>
    <w:sectPr w:rsidR="00984A6C" w:rsidRPr="00C41391" w:rsidSect="001C5F83">
      <w:type w:val="continuous"/>
      <w:pgSz w:w="11906" w:h="16838" w:code="9"/>
      <w:pgMar w:top="680" w:right="851" w:bottom="680" w:left="1701" w:header="680" w:footer="2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646" w:rsidRDefault="008A2646" w:rsidP="00814AFE">
      <w:r>
        <w:separator/>
      </w:r>
    </w:p>
  </w:endnote>
  <w:endnote w:type="continuationSeparator" w:id="0">
    <w:p w:rsidR="008A2646" w:rsidRDefault="008A2646" w:rsidP="0081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FBF" w:rsidRDefault="008A6FBF">
    <w:pPr>
      <w:pStyle w:val="Jalus"/>
      <w:jc w:val="center"/>
    </w:pPr>
    <w:r>
      <w:fldChar w:fldCharType="begin"/>
    </w:r>
    <w:r>
      <w:instrText>PAGE   \* MERGEFORMAT</w:instrText>
    </w:r>
    <w:r>
      <w:fldChar w:fldCharType="separate"/>
    </w:r>
    <w:r w:rsidR="00D46CF3">
      <w:rPr>
        <w:noProof/>
      </w:rPr>
      <w:t>3</w:t>
    </w:r>
    <w:r>
      <w:fldChar w:fldCharType="end"/>
    </w:r>
  </w:p>
  <w:p w:rsidR="008A6FBF" w:rsidRDefault="008A6FBF">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F5" w:rsidRPr="006A3D95" w:rsidRDefault="00126AF5" w:rsidP="00B83B29">
    <w:pPr>
      <w:pStyle w:val="Jalus"/>
      <w:pBdr>
        <w:top w:val="single" w:sz="4" w:space="1" w:color="auto"/>
      </w:pBdr>
      <w:tabs>
        <w:tab w:val="clear" w:pos="4536"/>
        <w:tab w:val="clear" w:pos="9072"/>
        <w:tab w:val="left" w:pos="3402"/>
        <w:tab w:val="left" w:pos="7371"/>
      </w:tabs>
      <w:rPr>
        <w:sz w:val="16"/>
        <w:szCs w:val="16"/>
      </w:rPr>
    </w:pPr>
    <w:r w:rsidRPr="006A3D95">
      <w:rPr>
        <w:sz w:val="16"/>
        <w:szCs w:val="16"/>
      </w:rPr>
      <w:t>Linnu tn 2</w:t>
    </w:r>
    <w:r w:rsidRPr="006A3D95">
      <w:rPr>
        <w:sz w:val="16"/>
        <w:szCs w:val="16"/>
      </w:rPr>
      <w:tab/>
      <w:t>Tel 435 4710</w:t>
    </w:r>
    <w:r w:rsidRPr="006A3D95">
      <w:rPr>
        <w:sz w:val="16"/>
        <w:szCs w:val="16"/>
      </w:rPr>
      <w:tab/>
      <w:t xml:space="preserve">Arvelduskonto </w:t>
    </w:r>
  </w:p>
  <w:p w:rsidR="00126AF5" w:rsidRPr="006A3D95" w:rsidRDefault="00126AF5" w:rsidP="00B83B29">
    <w:pPr>
      <w:pStyle w:val="Jalus"/>
      <w:pBdr>
        <w:top w:val="single" w:sz="4" w:space="1" w:color="auto"/>
      </w:pBdr>
      <w:tabs>
        <w:tab w:val="clear" w:pos="4536"/>
        <w:tab w:val="clear" w:pos="9072"/>
        <w:tab w:val="left" w:pos="3402"/>
        <w:tab w:val="left" w:pos="7371"/>
      </w:tabs>
      <w:rPr>
        <w:sz w:val="16"/>
        <w:szCs w:val="16"/>
      </w:rPr>
    </w:pPr>
    <w:r w:rsidRPr="006A3D95">
      <w:rPr>
        <w:sz w:val="16"/>
        <w:szCs w:val="16"/>
      </w:rPr>
      <w:t>71020 VILJANDI</w:t>
    </w:r>
    <w:r w:rsidRPr="006A3D95">
      <w:rPr>
        <w:sz w:val="16"/>
        <w:szCs w:val="16"/>
      </w:rPr>
      <w:tab/>
      <w:t>Faks 435 4712</w:t>
    </w:r>
    <w:r w:rsidRPr="006A3D95">
      <w:rPr>
        <w:sz w:val="16"/>
        <w:szCs w:val="16"/>
      </w:rPr>
      <w:tab/>
      <w:t>EE021010302005455005</w:t>
    </w:r>
  </w:p>
  <w:p w:rsidR="008A6FBF" w:rsidRPr="006A3D95" w:rsidRDefault="00126AF5" w:rsidP="00B83B29">
    <w:pPr>
      <w:pStyle w:val="Jalus"/>
      <w:pBdr>
        <w:top w:val="single" w:sz="4" w:space="1" w:color="auto"/>
      </w:pBdr>
      <w:tabs>
        <w:tab w:val="clear" w:pos="4536"/>
        <w:tab w:val="clear" w:pos="9072"/>
        <w:tab w:val="left" w:pos="3402"/>
        <w:tab w:val="left" w:pos="7371"/>
      </w:tabs>
      <w:rPr>
        <w:sz w:val="16"/>
        <w:szCs w:val="16"/>
      </w:rPr>
    </w:pPr>
    <w:r w:rsidRPr="006A3D95">
      <w:rPr>
        <w:sz w:val="16"/>
        <w:szCs w:val="16"/>
      </w:rPr>
      <w:tab/>
    </w:r>
    <w:r w:rsidR="00485532">
      <w:rPr>
        <w:sz w:val="16"/>
        <w:szCs w:val="16"/>
      </w:rPr>
      <w:t>E</w:t>
    </w:r>
    <w:r w:rsidRPr="006A3D95">
      <w:rPr>
        <w:sz w:val="16"/>
        <w:szCs w:val="16"/>
      </w:rPr>
      <w:t xml:space="preserve">-post: </w:t>
    </w:r>
    <w:r w:rsidR="00B83B29" w:rsidRPr="00485532">
      <w:rPr>
        <w:sz w:val="16"/>
        <w:szCs w:val="16"/>
      </w:rPr>
      <w:t>viljandi@viljandi.ee</w:t>
    </w:r>
    <w:r w:rsidR="00B83B29" w:rsidRPr="006A3D95">
      <w:rPr>
        <w:sz w:val="16"/>
        <w:szCs w:val="16"/>
      </w:rPr>
      <w:tab/>
    </w:r>
    <w:r w:rsidRPr="006A3D95">
      <w:rPr>
        <w:sz w:val="16"/>
        <w:szCs w:val="16"/>
      </w:rPr>
      <w:t>AS SEB Pank</w:t>
    </w:r>
  </w:p>
  <w:p w:rsidR="00126AF5" w:rsidRPr="006A3D95" w:rsidRDefault="00126AF5" w:rsidP="00B83B29">
    <w:pPr>
      <w:pStyle w:val="Jalus"/>
      <w:pBdr>
        <w:top w:val="single" w:sz="4" w:space="1" w:color="auto"/>
      </w:pBdr>
      <w:tabs>
        <w:tab w:val="clear" w:pos="4536"/>
        <w:tab w:val="clear" w:pos="9072"/>
        <w:tab w:val="left" w:pos="3402"/>
        <w:tab w:val="left" w:pos="7371"/>
      </w:tabs>
      <w:rPr>
        <w:sz w:val="16"/>
        <w:szCs w:val="16"/>
      </w:rPr>
    </w:pPr>
    <w:r w:rsidRPr="006A3D95">
      <w:rPr>
        <w:sz w:val="16"/>
        <w:szCs w:val="16"/>
      </w:rPr>
      <w:tab/>
    </w:r>
    <w:r w:rsidR="00B83B29" w:rsidRPr="006A3D95">
      <w:rPr>
        <w:sz w:val="16"/>
        <w:szCs w:val="16"/>
      </w:rPr>
      <w:t>www.viljandi.ee</w:t>
    </w:r>
    <w:r w:rsidRPr="006A3D95">
      <w:rPr>
        <w:sz w:val="16"/>
        <w:szCs w:val="16"/>
      </w:rPr>
      <w:tab/>
      <w:t>Reg nr 75005222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646" w:rsidRDefault="008A2646" w:rsidP="00814AFE">
      <w:r>
        <w:separator/>
      </w:r>
    </w:p>
  </w:footnote>
  <w:footnote w:type="continuationSeparator" w:id="0">
    <w:p w:rsidR="008A2646" w:rsidRDefault="008A2646" w:rsidP="00814AFE">
      <w:r>
        <w:continuationSeparator/>
      </w:r>
    </w:p>
  </w:footnote>
  <w:footnote w:id="1">
    <w:p w:rsidR="00C41391" w:rsidRDefault="00C41391" w:rsidP="00C41391">
      <w:pPr>
        <w:pStyle w:val="Allmrkusetekst"/>
      </w:pPr>
      <w:r>
        <w:rPr>
          <w:rStyle w:val="Allmrkuseviide"/>
        </w:rPr>
        <w:footnoteRef/>
      </w:r>
      <w:r>
        <w:t xml:space="preserve"> Kui võrdlusandmeid on korrigeeritud, </w:t>
      </w:r>
      <w:r w:rsidRPr="00F76601">
        <w:t xml:space="preserve">peab hankima spetsiifilise kirjaliku esitise iga </w:t>
      </w:r>
      <w:r>
        <w:t>korrigeerimise</w:t>
      </w:r>
      <w:r w:rsidRPr="00F76601">
        <w:t xml:space="preserve"> kohta, mis on tehtud olulise väärkajastamise parandamiseks eelnenud perioodi finantsaruannetes, mis mõjutavad võrdlusinformatsiooni</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FBF" w:rsidRDefault="008A6FBF" w:rsidP="00EC56A9">
    <w:pPr>
      <w:tabs>
        <w:tab w:val="center" w:pos="4536"/>
        <w:tab w:val="right" w:pos="9072"/>
      </w:tabs>
      <w:jc w:val="center"/>
      <w:rPr>
        <w:b/>
        <w:sz w:val="28"/>
        <w:szCs w:val="28"/>
        <w:lang w:eastAsia="en-US"/>
      </w:rPr>
    </w:pPr>
  </w:p>
  <w:p w:rsidR="008A6FBF" w:rsidRPr="00EC56A9" w:rsidRDefault="008A6FBF" w:rsidP="00EC56A9">
    <w:pPr>
      <w:tabs>
        <w:tab w:val="center" w:pos="4536"/>
        <w:tab w:val="right" w:pos="9072"/>
      </w:tabs>
      <w:jc w:val="center"/>
      <w:rPr>
        <w:b/>
        <w:sz w:val="28"/>
        <w:szCs w:val="28"/>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FBF" w:rsidRPr="007E2731" w:rsidRDefault="00693A18" w:rsidP="007E2731">
    <w:pPr>
      <w:tabs>
        <w:tab w:val="center" w:pos="4536"/>
        <w:tab w:val="right" w:pos="9072"/>
      </w:tabs>
      <w:spacing w:after="200" w:line="276" w:lineRule="auto"/>
      <w:jc w:val="center"/>
      <w:rPr>
        <w:rFonts w:ascii="Calibri" w:hAnsi="Calibri"/>
        <w:sz w:val="22"/>
        <w:szCs w:val="22"/>
        <w:lang w:eastAsia="en-US"/>
      </w:rPr>
    </w:pPr>
    <w:r w:rsidRPr="007E2731">
      <w:rPr>
        <w:rFonts w:ascii="Calibri" w:hAnsi="Calibri"/>
        <w:noProof/>
        <w:sz w:val="22"/>
        <w:szCs w:val="22"/>
      </w:rPr>
      <w:drawing>
        <wp:inline distT="0" distB="0" distL="0" distR="0">
          <wp:extent cx="1128395" cy="758825"/>
          <wp:effectExtent l="0" t="0" r="0" b="3175"/>
          <wp:docPr id="7" name="Pi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758825"/>
                  </a:xfrm>
                  <a:prstGeom prst="rect">
                    <a:avLst/>
                  </a:prstGeom>
                  <a:noFill/>
                  <a:ln>
                    <a:noFill/>
                  </a:ln>
                </pic:spPr>
              </pic:pic>
            </a:graphicData>
          </a:graphic>
        </wp:inline>
      </w:drawing>
    </w:r>
  </w:p>
  <w:p w:rsidR="008A6FBF" w:rsidRPr="007E2731" w:rsidRDefault="008A6FBF" w:rsidP="007E2731">
    <w:pPr>
      <w:tabs>
        <w:tab w:val="center" w:pos="4536"/>
        <w:tab w:val="right" w:pos="9072"/>
      </w:tabs>
      <w:jc w:val="center"/>
      <w:rPr>
        <w:b/>
        <w:sz w:val="28"/>
        <w:szCs w:val="28"/>
        <w:lang w:eastAsia="en-US"/>
      </w:rPr>
    </w:pPr>
    <w:r w:rsidRPr="007E2731">
      <w:rPr>
        <w:b/>
        <w:sz w:val="28"/>
        <w:szCs w:val="28"/>
        <w:lang w:eastAsia="en-US"/>
      </w:rPr>
      <w:t xml:space="preserve">V I L J A N D I  L I N </w:t>
    </w:r>
    <w:proofErr w:type="spellStart"/>
    <w:r w:rsidRPr="007E2731">
      <w:rPr>
        <w:b/>
        <w:sz w:val="28"/>
        <w:szCs w:val="28"/>
        <w:lang w:eastAsia="en-US"/>
      </w:rPr>
      <w:t>N</w:t>
    </w:r>
    <w:proofErr w:type="spellEnd"/>
  </w:p>
  <w:p w:rsidR="008A6FBF" w:rsidRDefault="008A6FBF" w:rsidP="005949C8">
    <w:pPr>
      <w:tabs>
        <w:tab w:val="center" w:pos="4536"/>
        <w:tab w:val="right" w:pos="9072"/>
      </w:tabs>
      <w:jc w:val="center"/>
      <w:rPr>
        <w:b/>
        <w:sz w:val="28"/>
        <w:szCs w:val="28"/>
        <w:lang w:eastAsia="en-US"/>
      </w:rPr>
    </w:pPr>
    <w:r w:rsidRPr="007E2731">
      <w:rPr>
        <w:b/>
        <w:sz w:val="28"/>
        <w:szCs w:val="28"/>
        <w:lang w:eastAsia="en-US"/>
      </w:rPr>
      <w:t>LINNAVALITSUS</w:t>
    </w:r>
  </w:p>
  <w:p w:rsidR="008A6FBF" w:rsidRDefault="008A6FBF">
    <w:pPr>
      <w:pStyle w:val="Pis"/>
    </w:pPr>
  </w:p>
  <w:p w:rsidR="003C2EF5" w:rsidRDefault="003C2EF5">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D614FC"/>
    <w:multiLevelType w:val="hybridMultilevel"/>
    <w:tmpl w:val="D11A673E"/>
    <w:lvl w:ilvl="0" w:tplc="04090001">
      <w:start w:val="1"/>
      <w:numFmt w:val="bullet"/>
      <w:lvlText w:val=""/>
      <w:lvlJc w:val="left"/>
      <w:pPr>
        <w:tabs>
          <w:tab w:val="num" w:pos="360"/>
        </w:tabs>
        <w:ind w:left="360" w:hanging="360"/>
      </w:pPr>
      <w:rPr>
        <w:rFonts w:ascii="Symbol" w:hAnsi="Symbol" w:cs="Times New Roman" w:hint="default"/>
        <w:color w:val="auto"/>
        <w:sz w:val="16"/>
        <w:szCs w:val="20"/>
      </w:rPr>
    </w:lvl>
    <w:lvl w:ilvl="1" w:tplc="1B2E2714">
      <w:start w:val="1"/>
      <w:numFmt w:val="bullet"/>
      <w:lvlText w:val="o"/>
      <w:lvlJc w:val="left"/>
      <w:pPr>
        <w:tabs>
          <w:tab w:val="num" w:pos="1440"/>
        </w:tabs>
        <w:ind w:left="1440" w:hanging="360"/>
      </w:pPr>
      <w:rPr>
        <w:rFonts w:ascii="Courier New" w:hAnsi="Courier New" w:cs="Times New Roman" w:hint="default"/>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3931D2"/>
    <w:multiLevelType w:val="hybridMultilevel"/>
    <w:tmpl w:val="29E0C6D2"/>
    <w:lvl w:ilvl="0" w:tplc="FFFFFFFF">
      <w:start w:val="1"/>
      <w:numFmt w:val="bullet"/>
      <w:lvlText w:val=""/>
      <w:lvlJc w:val="left"/>
      <w:pPr>
        <w:tabs>
          <w:tab w:val="num" w:pos="360"/>
        </w:tabs>
        <w:ind w:left="360" w:hanging="360"/>
      </w:pPr>
      <w:rPr>
        <w:rFonts w:ascii="Symbol" w:hAnsi="Symbol" w:hint="default"/>
        <w:i w:val="0"/>
        <w:color w:val="auto"/>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F5"/>
    <w:rsid w:val="000012E1"/>
    <w:rsid w:val="00007525"/>
    <w:rsid w:val="00021C0F"/>
    <w:rsid w:val="0003739D"/>
    <w:rsid w:val="000821B9"/>
    <w:rsid w:val="000B550A"/>
    <w:rsid w:val="000C244B"/>
    <w:rsid w:val="000C30EE"/>
    <w:rsid w:val="000E28A3"/>
    <w:rsid w:val="001224C8"/>
    <w:rsid w:val="00126AF5"/>
    <w:rsid w:val="00144674"/>
    <w:rsid w:val="00154B2C"/>
    <w:rsid w:val="001643FF"/>
    <w:rsid w:val="00172692"/>
    <w:rsid w:val="001C5F83"/>
    <w:rsid w:val="001E4037"/>
    <w:rsid w:val="001F5407"/>
    <w:rsid w:val="00204012"/>
    <w:rsid w:val="00213786"/>
    <w:rsid w:val="00224797"/>
    <w:rsid w:val="002843F0"/>
    <w:rsid w:val="002936B7"/>
    <w:rsid w:val="002A21F9"/>
    <w:rsid w:val="002C2B0C"/>
    <w:rsid w:val="002D6FC1"/>
    <w:rsid w:val="002D7801"/>
    <w:rsid w:val="002F4AED"/>
    <w:rsid w:val="00300031"/>
    <w:rsid w:val="00310213"/>
    <w:rsid w:val="00310D11"/>
    <w:rsid w:val="00317895"/>
    <w:rsid w:val="00322509"/>
    <w:rsid w:val="00342B08"/>
    <w:rsid w:val="00343FEE"/>
    <w:rsid w:val="0035736C"/>
    <w:rsid w:val="003872CE"/>
    <w:rsid w:val="003B2A8F"/>
    <w:rsid w:val="003C2EF5"/>
    <w:rsid w:val="003E391C"/>
    <w:rsid w:val="004121CA"/>
    <w:rsid w:val="004210D7"/>
    <w:rsid w:val="00443B94"/>
    <w:rsid w:val="004446EE"/>
    <w:rsid w:val="00485147"/>
    <w:rsid w:val="00485532"/>
    <w:rsid w:val="00494E8F"/>
    <w:rsid w:val="004B47F1"/>
    <w:rsid w:val="004C5941"/>
    <w:rsid w:val="004E12BB"/>
    <w:rsid w:val="004E3367"/>
    <w:rsid w:val="005117D9"/>
    <w:rsid w:val="00547864"/>
    <w:rsid w:val="00561BE5"/>
    <w:rsid w:val="00564945"/>
    <w:rsid w:val="00577DB8"/>
    <w:rsid w:val="00587FE4"/>
    <w:rsid w:val="005949C8"/>
    <w:rsid w:val="005A5BB0"/>
    <w:rsid w:val="005C1030"/>
    <w:rsid w:val="006326C8"/>
    <w:rsid w:val="0064041D"/>
    <w:rsid w:val="00684EAC"/>
    <w:rsid w:val="00693A18"/>
    <w:rsid w:val="006A3D95"/>
    <w:rsid w:val="006A5540"/>
    <w:rsid w:val="006B3010"/>
    <w:rsid w:val="006C052B"/>
    <w:rsid w:val="006C45E3"/>
    <w:rsid w:val="006F1A30"/>
    <w:rsid w:val="007135CA"/>
    <w:rsid w:val="00745631"/>
    <w:rsid w:val="00766B65"/>
    <w:rsid w:val="00773077"/>
    <w:rsid w:val="00784EED"/>
    <w:rsid w:val="007B739A"/>
    <w:rsid w:val="007C4ED6"/>
    <w:rsid w:val="007E2731"/>
    <w:rsid w:val="007F6181"/>
    <w:rsid w:val="008060F7"/>
    <w:rsid w:val="00814AFE"/>
    <w:rsid w:val="008160B0"/>
    <w:rsid w:val="00847362"/>
    <w:rsid w:val="00857559"/>
    <w:rsid w:val="00864969"/>
    <w:rsid w:val="00871A8B"/>
    <w:rsid w:val="00872D97"/>
    <w:rsid w:val="00897DFD"/>
    <w:rsid w:val="008A2646"/>
    <w:rsid w:val="008A6FBF"/>
    <w:rsid w:val="008F596C"/>
    <w:rsid w:val="00903260"/>
    <w:rsid w:val="00933362"/>
    <w:rsid w:val="009552DF"/>
    <w:rsid w:val="00984A6C"/>
    <w:rsid w:val="009F4640"/>
    <w:rsid w:val="009F5F0F"/>
    <w:rsid w:val="00A12769"/>
    <w:rsid w:val="00A3409D"/>
    <w:rsid w:val="00A40F96"/>
    <w:rsid w:val="00A53BAB"/>
    <w:rsid w:val="00A933D3"/>
    <w:rsid w:val="00AE3740"/>
    <w:rsid w:val="00AE5DC3"/>
    <w:rsid w:val="00AF266B"/>
    <w:rsid w:val="00AF54FF"/>
    <w:rsid w:val="00B11D32"/>
    <w:rsid w:val="00B428C5"/>
    <w:rsid w:val="00B46973"/>
    <w:rsid w:val="00B71C6F"/>
    <w:rsid w:val="00B83B29"/>
    <w:rsid w:val="00B932E6"/>
    <w:rsid w:val="00BB6B26"/>
    <w:rsid w:val="00BC1879"/>
    <w:rsid w:val="00BD1920"/>
    <w:rsid w:val="00BE05C2"/>
    <w:rsid w:val="00BE594E"/>
    <w:rsid w:val="00BF7EF6"/>
    <w:rsid w:val="00C115A2"/>
    <w:rsid w:val="00C41391"/>
    <w:rsid w:val="00C60E96"/>
    <w:rsid w:val="00C63B0F"/>
    <w:rsid w:val="00C9474B"/>
    <w:rsid w:val="00CA6249"/>
    <w:rsid w:val="00CC5CDD"/>
    <w:rsid w:val="00CD599D"/>
    <w:rsid w:val="00CE288A"/>
    <w:rsid w:val="00CF39D8"/>
    <w:rsid w:val="00D06FDC"/>
    <w:rsid w:val="00D07BD7"/>
    <w:rsid w:val="00D22EA5"/>
    <w:rsid w:val="00D400A4"/>
    <w:rsid w:val="00D46CF3"/>
    <w:rsid w:val="00D50511"/>
    <w:rsid w:val="00D9010B"/>
    <w:rsid w:val="00D92B4D"/>
    <w:rsid w:val="00DB5078"/>
    <w:rsid w:val="00DF0272"/>
    <w:rsid w:val="00DF768B"/>
    <w:rsid w:val="00E07816"/>
    <w:rsid w:val="00E169C9"/>
    <w:rsid w:val="00E302C5"/>
    <w:rsid w:val="00E4079C"/>
    <w:rsid w:val="00E62C6C"/>
    <w:rsid w:val="00E82001"/>
    <w:rsid w:val="00E83D5D"/>
    <w:rsid w:val="00EC56A9"/>
    <w:rsid w:val="00EC7EE5"/>
    <w:rsid w:val="00ED09A5"/>
    <w:rsid w:val="00ED1387"/>
    <w:rsid w:val="00ED21DD"/>
    <w:rsid w:val="00EF413F"/>
    <w:rsid w:val="00F10849"/>
    <w:rsid w:val="00F20A2C"/>
    <w:rsid w:val="00F45297"/>
    <w:rsid w:val="00F53882"/>
    <w:rsid w:val="00F60701"/>
    <w:rsid w:val="00F6438D"/>
    <w:rsid w:val="00F67F71"/>
    <w:rsid w:val="00F70E77"/>
    <w:rsid w:val="00F910A7"/>
    <w:rsid w:val="00F95FCC"/>
    <w:rsid w:val="00FA7CA5"/>
    <w:rsid w:val="00FC1805"/>
    <w:rsid w:val="00FC6E3E"/>
    <w:rsid w:val="00FD1BE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15:docId w15:val="{BB971D5B-F3CD-48BC-AAED-895CAB18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897DFD"/>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rsid w:val="00B932E6"/>
    <w:rPr>
      <w:rFonts w:ascii="Tahoma" w:hAnsi="Tahoma" w:cs="Tahoma"/>
      <w:sz w:val="16"/>
      <w:szCs w:val="16"/>
    </w:rPr>
  </w:style>
  <w:style w:type="character" w:customStyle="1" w:styleId="JutumullitekstMrk">
    <w:name w:val="Jutumullitekst Märk"/>
    <w:basedOn w:val="Liguvaikefont"/>
    <w:link w:val="Jutumullitekst"/>
    <w:uiPriority w:val="99"/>
    <w:semiHidden/>
    <w:rPr>
      <w:rFonts w:ascii="Segoe UI" w:hAnsi="Segoe UI" w:cs="Segoe UI"/>
      <w:sz w:val="18"/>
      <w:szCs w:val="18"/>
    </w:rPr>
  </w:style>
  <w:style w:type="paragraph" w:styleId="Pis">
    <w:name w:val="header"/>
    <w:basedOn w:val="Normaallaad"/>
    <w:link w:val="PisMrk"/>
    <w:uiPriority w:val="99"/>
    <w:unhideWhenUsed/>
    <w:rsid w:val="00814AFE"/>
    <w:pPr>
      <w:tabs>
        <w:tab w:val="center" w:pos="4536"/>
        <w:tab w:val="right" w:pos="9072"/>
      </w:tabs>
    </w:pPr>
  </w:style>
  <w:style w:type="character" w:customStyle="1" w:styleId="PisMrk">
    <w:name w:val="Päis Märk"/>
    <w:basedOn w:val="Liguvaikefont"/>
    <w:link w:val="Pis"/>
    <w:uiPriority w:val="99"/>
    <w:locked/>
    <w:rsid w:val="00814AFE"/>
    <w:rPr>
      <w:sz w:val="24"/>
    </w:rPr>
  </w:style>
  <w:style w:type="paragraph" w:styleId="Jalus">
    <w:name w:val="footer"/>
    <w:basedOn w:val="Normaallaad"/>
    <w:link w:val="JalusMrk"/>
    <w:uiPriority w:val="99"/>
    <w:unhideWhenUsed/>
    <w:rsid w:val="00814AFE"/>
    <w:pPr>
      <w:tabs>
        <w:tab w:val="center" w:pos="4536"/>
        <w:tab w:val="right" w:pos="9072"/>
      </w:tabs>
    </w:pPr>
  </w:style>
  <w:style w:type="character" w:customStyle="1" w:styleId="JalusMrk">
    <w:name w:val="Jalus Märk"/>
    <w:basedOn w:val="Liguvaikefont"/>
    <w:link w:val="Jalus"/>
    <w:uiPriority w:val="99"/>
    <w:locked/>
    <w:rsid w:val="00814AFE"/>
    <w:rPr>
      <w:sz w:val="24"/>
    </w:rPr>
  </w:style>
  <w:style w:type="table" w:styleId="Kontuurtabel">
    <w:name w:val="Table Grid"/>
    <w:basedOn w:val="Normaaltabel"/>
    <w:uiPriority w:val="59"/>
    <w:rsid w:val="00814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rsid w:val="00EC56A9"/>
    <w:rPr>
      <w:color w:val="0000FF"/>
      <w:u w:val="single"/>
    </w:rPr>
  </w:style>
  <w:style w:type="character" w:styleId="Kommentaariviide">
    <w:name w:val="annotation reference"/>
    <w:basedOn w:val="Liguvaikefont"/>
    <w:uiPriority w:val="99"/>
    <w:semiHidden/>
    <w:unhideWhenUsed/>
    <w:rsid w:val="006C052B"/>
    <w:rPr>
      <w:sz w:val="16"/>
    </w:rPr>
  </w:style>
  <w:style w:type="paragraph" w:styleId="Kommentaaritekst">
    <w:name w:val="annotation text"/>
    <w:basedOn w:val="Normaallaad"/>
    <w:link w:val="KommentaaritekstMrk"/>
    <w:uiPriority w:val="99"/>
    <w:semiHidden/>
    <w:unhideWhenUsed/>
    <w:rsid w:val="006C052B"/>
    <w:rPr>
      <w:sz w:val="20"/>
      <w:szCs w:val="20"/>
    </w:rPr>
  </w:style>
  <w:style w:type="character" w:customStyle="1" w:styleId="KommentaaritekstMrk">
    <w:name w:val="Kommentaari tekst Märk"/>
    <w:basedOn w:val="Liguvaikefont"/>
    <w:link w:val="Kommentaaritekst"/>
    <w:uiPriority w:val="99"/>
    <w:semiHidden/>
    <w:locked/>
    <w:rsid w:val="006C052B"/>
    <w:rPr>
      <w:rFonts w:cs="Times New Roman"/>
    </w:rPr>
  </w:style>
  <w:style w:type="paragraph" w:styleId="Kommentaariteema">
    <w:name w:val="annotation subject"/>
    <w:basedOn w:val="Kommentaaritekst"/>
    <w:next w:val="Kommentaaritekst"/>
    <w:link w:val="KommentaariteemaMrk"/>
    <w:uiPriority w:val="99"/>
    <w:semiHidden/>
    <w:unhideWhenUsed/>
    <w:rsid w:val="006C052B"/>
    <w:rPr>
      <w:b/>
      <w:bCs/>
    </w:rPr>
  </w:style>
  <w:style w:type="character" w:customStyle="1" w:styleId="KommentaariteemaMrk">
    <w:name w:val="Kommentaari teema Märk"/>
    <w:basedOn w:val="KommentaaritekstMrk"/>
    <w:link w:val="Kommentaariteema"/>
    <w:uiPriority w:val="99"/>
    <w:semiHidden/>
    <w:locked/>
    <w:rsid w:val="006C052B"/>
    <w:rPr>
      <w:rFonts w:cs="Times New Roman"/>
      <w:b/>
    </w:rPr>
  </w:style>
  <w:style w:type="paragraph" w:styleId="Allmrkusetekst">
    <w:name w:val="footnote text"/>
    <w:basedOn w:val="Normaallaad"/>
    <w:link w:val="AllmrkusetekstMrk"/>
    <w:uiPriority w:val="99"/>
    <w:unhideWhenUsed/>
    <w:rsid w:val="005A5BB0"/>
    <w:rPr>
      <w:sz w:val="20"/>
      <w:szCs w:val="20"/>
      <w:lang w:eastAsia="en-US"/>
    </w:rPr>
  </w:style>
  <w:style w:type="character" w:customStyle="1" w:styleId="AllmrkusetekstMrk">
    <w:name w:val="Allmärkuse tekst Märk"/>
    <w:basedOn w:val="Liguvaikefont"/>
    <w:link w:val="Allmrkusetekst"/>
    <w:uiPriority w:val="99"/>
    <w:rsid w:val="005A5BB0"/>
    <w:rPr>
      <w:lang w:eastAsia="en-US"/>
    </w:rPr>
  </w:style>
  <w:style w:type="character" w:styleId="Allmrkuseviide">
    <w:name w:val="footnote reference"/>
    <w:uiPriority w:val="99"/>
    <w:unhideWhenUsed/>
    <w:rsid w:val="005A5B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261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3E2FE-137B-47FF-9461-26CD29138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5215</Characters>
  <Application>Microsoft Office Word</Application>
  <DocSecurity>0</DocSecurity>
  <Lines>43</Lines>
  <Paragraphs>11</Paragraphs>
  <ScaleCrop>false</ScaleCrop>
  <HeadingPairs>
    <vt:vector size="2" baseType="variant">
      <vt:variant>
        <vt:lpstr>Pealkiri</vt:lpstr>
      </vt:variant>
      <vt:variant>
        <vt:i4>1</vt:i4>
      </vt:variant>
    </vt:vector>
  </HeadingPairs>
  <TitlesOfParts>
    <vt:vector size="1" baseType="lpstr">
      <vt:lpstr>Algatuskiri</vt:lpstr>
    </vt:vector>
  </TitlesOfParts>
  <Company>VLV</Company>
  <LinksUpToDate>false</LinksUpToDate>
  <CharactersWithSpaces>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Algatuskiri</dc:title>
  <dc:subject/>
  <dc:creator>Kadri Kobin</dc:creator>
  <cp:keywords/>
  <dc:description/>
  <cp:lastModifiedBy>Elika Vahter</cp:lastModifiedBy>
  <cp:revision>2</cp:revision>
  <cp:lastPrinted>2015-11-19T12:31:00Z</cp:lastPrinted>
  <dcterms:created xsi:type="dcterms:W3CDTF">2018-05-14T12:22:00Z</dcterms:created>
  <dcterms:modified xsi:type="dcterms:W3CDTF">2018-05-14T12:22:00Z</dcterms:modified>
</cp:coreProperties>
</file>