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DAD0E" w14:textId="7E81DB7C" w:rsidR="00156928" w:rsidRPr="00026C9A" w:rsidRDefault="00156928" w:rsidP="00156928">
      <w:pPr>
        <w:pStyle w:val="Default"/>
        <w:shd w:val="clear" w:color="auto" w:fill="DBE5F1" w:themeFill="accent1" w:themeFillTint="33"/>
        <w:rPr>
          <w:b/>
          <w:bCs/>
          <w:sz w:val="22"/>
          <w:szCs w:val="22"/>
        </w:rPr>
      </w:pPr>
      <w:r w:rsidRPr="00026C9A">
        <w:rPr>
          <w:b/>
          <w:bCs/>
          <w:sz w:val="22"/>
          <w:szCs w:val="22"/>
        </w:rPr>
        <w:t>Lühiülevaade Viljandi linna 201</w:t>
      </w:r>
      <w:r w:rsidR="001A1D4F">
        <w:rPr>
          <w:b/>
          <w:bCs/>
          <w:sz w:val="22"/>
          <w:szCs w:val="22"/>
        </w:rPr>
        <w:t>9</w:t>
      </w:r>
      <w:r w:rsidRPr="00026C9A">
        <w:rPr>
          <w:b/>
          <w:bCs/>
          <w:sz w:val="22"/>
          <w:szCs w:val="22"/>
        </w:rPr>
        <w:t>. aasta eelarve eelnõust</w:t>
      </w:r>
    </w:p>
    <w:p w14:paraId="07ADAD0F" w14:textId="77777777" w:rsidR="00156928" w:rsidRPr="00026C9A" w:rsidRDefault="00156928" w:rsidP="00156928">
      <w:pPr>
        <w:pStyle w:val="Default"/>
        <w:shd w:val="clear" w:color="auto" w:fill="FFFFFF" w:themeFill="background1"/>
        <w:rPr>
          <w:b/>
          <w:bCs/>
          <w:sz w:val="22"/>
          <w:szCs w:val="22"/>
        </w:rPr>
      </w:pPr>
    </w:p>
    <w:p w14:paraId="07ADAD10" w14:textId="77777777" w:rsidR="00274983" w:rsidRPr="00026C9A" w:rsidRDefault="00274983" w:rsidP="00156928">
      <w:pPr>
        <w:pStyle w:val="Default"/>
        <w:shd w:val="clear" w:color="auto" w:fill="DBE5F1" w:themeFill="accent1" w:themeFillTint="33"/>
        <w:rPr>
          <w:sz w:val="22"/>
          <w:szCs w:val="22"/>
        </w:rPr>
      </w:pPr>
      <w:r w:rsidRPr="00026C9A">
        <w:rPr>
          <w:b/>
          <w:bCs/>
          <w:sz w:val="22"/>
          <w:szCs w:val="22"/>
        </w:rPr>
        <w:t xml:space="preserve">Sissejuhatus </w:t>
      </w:r>
    </w:p>
    <w:p w14:paraId="07ADAD11" w14:textId="77777777" w:rsidR="00156928" w:rsidRPr="00026C9A" w:rsidRDefault="00156928" w:rsidP="002519AA">
      <w:pPr>
        <w:pStyle w:val="Default"/>
        <w:jc w:val="both"/>
        <w:rPr>
          <w:sz w:val="22"/>
          <w:szCs w:val="22"/>
        </w:rPr>
      </w:pPr>
    </w:p>
    <w:p w14:paraId="07ADAD12" w14:textId="7CB9174D" w:rsidR="002519AA" w:rsidRPr="00026C9A" w:rsidRDefault="002519AA" w:rsidP="002519AA">
      <w:pPr>
        <w:pStyle w:val="Default"/>
        <w:jc w:val="both"/>
        <w:rPr>
          <w:sz w:val="22"/>
          <w:szCs w:val="22"/>
        </w:rPr>
      </w:pPr>
      <w:r w:rsidRPr="00026C9A">
        <w:rPr>
          <w:sz w:val="22"/>
          <w:szCs w:val="22"/>
        </w:rPr>
        <w:t>Viljandi linna 201</w:t>
      </w:r>
      <w:r w:rsidR="00EA07DC">
        <w:rPr>
          <w:sz w:val="22"/>
          <w:szCs w:val="22"/>
        </w:rPr>
        <w:t>9</w:t>
      </w:r>
      <w:r w:rsidRPr="00026C9A">
        <w:rPr>
          <w:sz w:val="22"/>
          <w:szCs w:val="22"/>
        </w:rPr>
        <w:t xml:space="preserve">. aasta eelarve eelnõu on koostatud juhindudes </w:t>
      </w:r>
      <w:hyperlink r:id="rId8" w:history="1">
        <w:r w:rsidRPr="00026C9A">
          <w:rPr>
            <w:rStyle w:val="Hperlink"/>
            <w:sz w:val="22"/>
            <w:szCs w:val="22"/>
          </w:rPr>
          <w:t>kohaliku omavalitsuse korralduse seadusest</w:t>
        </w:r>
      </w:hyperlink>
      <w:r w:rsidRPr="00026C9A">
        <w:rPr>
          <w:sz w:val="22"/>
          <w:szCs w:val="22"/>
        </w:rPr>
        <w:t xml:space="preserve">, </w:t>
      </w:r>
      <w:hyperlink r:id="rId9" w:history="1">
        <w:r w:rsidRPr="00026C9A">
          <w:rPr>
            <w:rStyle w:val="Hperlink"/>
            <w:sz w:val="22"/>
            <w:szCs w:val="22"/>
          </w:rPr>
          <w:t>kohaliku omavalitsuse üksuse finantsjuhtimise seadusest</w:t>
        </w:r>
      </w:hyperlink>
      <w:r w:rsidRPr="00026C9A">
        <w:rPr>
          <w:sz w:val="22"/>
          <w:szCs w:val="22"/>
        </w:rPr>
        <w:t xml:space="preserve">, </w:t>
      </w:r>
      <w:hyperlink r:id="rId10" w:history="1">
        <w:r w:rsidRPr="00026C9A">
          <w:rPr>
            <w:rStyle w:val="Hperlink"/>
            <w:sz w:val="22"/>
            <w:szCs w:val="22"/>
          </w:rPr>
          <w:t>Viljandi linna finantsjuhtimise korrast</w:t>
        </w:r>
      </w:hyperlink>
      <w:r w:rsidRPr="00026C9A">
        <w:rPr>
          <w:sz w:val="22"/>
          <w:szCs w:val="22"/>
        </w:rPr>
        <w:t xml:space="preserve"> ning </w:t>
      </w:r>
      <w:hyperlink r:id="rId11" w:history="1">
        <w:r w:rsidRPr="00026C9A">
          <w:rPr>
            <w:rStyle w:val="Hperlink"/>
            <w:sz w:val="22"/>
            <w:szCs w:val="22"/>
          </w:rPr>
          <w:t>Viljandi linna arengukavast ja eelarvestrateegiast</w:t>
        </w:r>
      </w:hyperlink>
      <w:r w:rsidRPr="00026C9A">
        <w:rPr>
          <w:sz w:val="22"/>
          <w:szCs w:val="22"/>
        </w:rPr>
        <w:t>. Hallatavate asutustele ja linnavalitsuse ametitele oli 201</w:t>
      </w:r>
      <w:r w:rsidR="00EA07DC">
        <w:rPr>
          <w:sz w:val="22"/>
          <w:szCs w:val="22"/>
        </w:rPr>
        <w:t>9</w:t>
      </w:r>
      <w:r w:rsidRPr="00026C9A">
        <w:rPr>
          <w:sz w:val="22"/>
          <w:szCs w:val="22"/>
        </w:rPr>
        <w:t xml:space="preserve">. a eelarve projekti koostamisel üldiselt aluseks ja piiriks </w:t>
      </w:r>
      <w:r w:rsidR="00EA07DC">
        <w:rPr>
          <w:sz w:val="22"/>
          <w:szCs w:val="22"/>
        </w:rPr>
        <w:t>2019. aastaks eelarvestrateegias</w:t>
      </w:r>
      <w:r w:rsidR="00EA07DC" w:rsidRPr="00026C9A">
        <w:rPr>
          <w:sz w:val="22"/>
          <w:szCs w:val="22"/>
        </w:rPr>
        <w:t xml:space="preserve"> kavandatud summad</w:t>
      </w:r>
      <w:r w:rsidR="00EA07DC">
        <w:rPr>
          <w:sz w:val="22"/>
          <w:szCs w:val="22"/>
        </w:rPr>
        <w:t xml:space="preserve"> ning tegevused</w:t>
      </w:r>
      <w:r w:rsidR="00EA07DC" w:rsidRPr="00026C9A">
        <w:rPr>
          <w:sz w:val="22"/>
          <w:szCs w:val="22"/>
        </w:rPr>
        <w:t xml:space="preserve"> </w:t>
      </w:r>
      <w:r w:rsidR="00EA07DC">
        <w:rPr>
          <w:sz w:val="22"/>
          <w:szCs w:val="22"/>
        </w:rPr>
        <w:t xml:space="preserve">ja </w:t>
      </w:r>
      <w:r w:rsidRPr="00026C9A">
        <w:rPr>
          <w:sz w:val="22"/>
          <w:szCs w:val="22"/>
        </w:rPr>
        <w:t>201</w:t>
      </w:r>
      <w:r w:rsidR="00EA07DC">
        <w:rPr>
          <w:sz w:val="22"/>
          <w:szCs w:val="22"/>
        </w:rPr>
        <w:t>8</w:t>
      </w:r>
      <w:r w:rsidRPr="00026C9A">
        <w:rPr>
          <w:sz w:val="22"/>
          <w:szCs w:val="22"/>
        </w:rPr>
        <w:t>. aasta</w:t>
      </w:r>
      <w:r w:rsidR="00AA44C7">
        <w:rPr>
          <w:sz w:val="22"/>
          <w:szCs w:val="22"/>
        </w:rPr>
        <w:t xml:space="preserve"> eelarves kavandatud summad</w:t>
      </w:r>
      <w:r w:rsidRPr="00026C9A">
        <w:rPr>
          <w:sz w:val="22"/>
          <w:szCs w:val="22"/>
        </w:rPr>
        <w:t>. Kulud tuli kavandada eelkõige asutuste ja ametite tavapäraseks ülalpidamiseks ning kehtivatest õigusaktidest ja sõlmitud lepingutest tulenevate kohustuste täitmiseks.</w:t>
      </w:r>
    </w:p>
    <w:p w14:paraId="07ADAD13" w14:textId="77777777" w:rsidR="002519AA" w:rsidRPr="00026C9A" w:rsidRDefault="002519AA" w:rsidP="002519AA">
      <w:pPr>
        <w:pStyle w:val="Default"/>
        <w:jc w:val="both"/>
        <w:rPr>
          <w:sz w:val="22"/>
          <w:szCs w:val="22"/>
        </w:rPr>
      </w:pPr>
      <w:bookmarkStart w:id="0" w:name="_GoBack"/>
      <w:bookmarkEnd w:id="0"/>
    </w:p>
    <w:p w14:paraId="07ADAD14" w14:textId="77777777" w:rsidR="002519AA" w:rsidRPr="00026C9A" w:rsidRDefault="002519AA" w:rsidP="002519AA">
      <w:pPr>
        <w:pStyle w:val="Default"/>
        <w:jc w:val="both"/>
        <w:rPr>
          <w:sz w:val="22"/>
          <w:szCs w:val="22"/>
        </w:rPr>
      </w:pPr>
      <w:r w:rsidRPr="00026C9A">
        <w:rPr>
          <w:sz w:val="22"/>
          <w:szCs w:val="22"/>
        </w:rPr>
        <w:t>Eelarve on koostatud tekkepõhiselt – tehingud kajastatakse vastavalt nende toimumisele, sõltumata sellest, millal nende eest raha laekub või välja makstakse. Linna eelarveaasta algab 1. jaanuaril ja lõpeb 31. detsembril. Peale linnaeelarve vastuvõtmist linnavolikogu poolt kinnitab linnavalitsus oma määrusega eelarve kulude täiendava ja detailsema liigenduse majandusliku sisu järgi (alaeelarved).</w:t>
      </w:r>
    </w:p>
    <w:p w14:paraId="07ADAD15" w14:textId="77777777" w:rsidR="002519AA" w:rsidRPr="00026C9A" w:rsidRDefault="002519AA" w:rsidP="002519AA">
      <w:pPr>
        <w:pStyle w:val="Default"/>
        <w:jc w:val="both"/>
        <w:rPr>
          <w:sz w:val="22"/>
          <w:szCs w:val="22"/>
        </w:rPr>
      </w:pPr>
    </w:p>
    <w:p w14:paraId="07ADAD16" w14:textId="59F8CDC4" w:rsidR="002519AA" w:rsidRPr="00026C9A" w:rsidRDefault="002519AA" w:rsidP="002519AA">
      <w:pPr>
        <w:pStyle w:val="Default"/>
        <w:jc w:val="both"/>
        <w:rPr>
          <w:sz w:val="22"/>
          <w:szCs w:val="22"/>
        </w:rPr>
      </w:pPr>
      <w:r w:rsidRPr="00026C9A">
        <w:rPr>
          <w:sz w:val="22"/>
          <w:szCs w:val="22"/>
        </w:rPr>
        <w:t>Eelarvestrateegias esitatud 201</w:t>
      </w:r>
      <w:r w:rsidR="00EA07DC">
        <w:rPr>
          <w:sz w:val="22"/>
          <w:szCs w:val="22"/>
        </w:rPr>
        <w:t>9</w:t>
      </w:r>
      <w:r w:rsidRPr="00026C9A">
        <w:rPr>
          <w:sz w:val="22"/>
          <w:szCs w:val="22"/>
        </w:rPr>
        <w:t>. aasta eelarve ja volikogule I lugemiseks esitatud 201</w:t>
      </w:r>
      <w:r w:rsidR="00EA07DC">
        <w:rPr>
          <w:sz w:val="22"/>
          <w:szCs w:val="22"/>
        </w:rPr>
        <w:t>9</w:t>
      </w:r>
      <w:r w:rsidRPr="00026C9A">
        <w:rPr>
          <w:sz w:val="22"/>
          <w:szCs w:val="22"/>
        </w:rPr>
        <w:t xml:space="preserve">. aasta eelarve kogumahu erinevus on </w:t>
      </w:r>
      <w:r w:rsidR="00EA07DC">
        <w:rPr>
          <w:sz w:val="22"/>
          <w:szCs w:val="22"/>
        </w:rPr>
        <w:t>7,41</w:t>
      </w:r>
      <w:r w:rsidRPr="00026C9A">
        <w:rPr>
          <w:sz w:val="22"/>
          <w:szCs w:val="22"/>
        </w:rPr>
        <w:t xml:space="preserve">%.  </w:t>
      </w:r>
    </w:p>
    <w:p w14:paraId="07ADAD17" w14:textId="77777777" w:rsidR="00A96F52" w:rsidRPr="00026C9A" w:rsidRDefault="00A96F52" w:rsidP="002519AA">
      <w:pPr>
        <w:pStyle w:val="Default"/>
        <w:jc w:val="both"/>
        <w:rPr>
          <w:sz w:val="22"/>
          <w:szCs w:val="22"/>
        </w:rPr>
      </w:pPr>
    </w:p>
    <w:p w14:paraId="07ADAD18" w14:textId="4249D4E8" w:rsidR="00AB2388" w:rsidRPr="00026C9A" w:rsidRDefault="00A96F52" w:rsidP="002519AA">
      <w:pPr>
        <w:pStyle w:val="Default"/>
        <w:jc w:val="both"/>
        <w:rPr>
          <w:sz w:val="22"/>
          <w:szCs w:val="22"/>
        </w:rPr>
      </w:pPr>
      <w:r w:rsidRPr="00026C9A">
        <w:rPr>
          <w:sz w:val="22"/>
          <w:szCs w:val="22"/>
        </w:rPr>
        <w:t>201</w:t>
      </w:r>
      <w:r w:rsidR="00EA07DC">
        <w:rPr>
          <w:sz w:val="22"/>
          <w:szCs w:val="22"/>
        </w:rPr>
        <w:t>9</w:t>
      </w:r>
      <w:r w:rsidRPr="00026C9A">
        <w:rPr>
          <w:sz w:val="22"/>
          <w:szCs w:val="22"/>
        </w:rPr>
        <w:t>. aasta eelarve ko</w:t>
      </w:r>
      <w:r w:rsidR="00AB2388" w:rsidRPr="00026C9A">
        <w:rPr>
          <w:sz w:val="22"/>
          <w:szCs w:val="22"/>
        </w:rPr>
        <w:t xml:space="preserve">gumaht on </w:t>
      </w:r>
      <w:r w:rsidR="00EA07DC">
        <w:rPr>
          <w:sz w:val="22"/>
          <w:szCs w:val="22"/>
        </w:rPr>
        <w:t>33,47</w:t>
      </w:r>
      <w:r w:rsidR="00AB2388" w:rsidRPr="00026C9A">
        <w:rPr>
          <w:sz w:val="22"/>
          <w:szCs w:val="22"/>
        </w:rPr>
        <w:t xml:space="preserve"> miljonit eurot:</w:t>
      </w:r>
    </w:p>
    <w:p w14:paraId="07ADAD19" w14:textId="6221DAB8" w:rsidR="00AB2388" w:rsidRPr="00026C9A" w:rsidRDefault="00A96F52" w:rsidP="00AB2388">
      <w:pPr>
        <w:pStyle w:val="Default"/>
        <w:numPr>
          <w:ilvl w:val="0"/>
          <w:numId w:val="20"/>
        </w:numPr>
        <w:jc w:val="both"/>
        <w:rPr>
          <w:sz w:val="22"/>
          <w:szCs w:val="22"/>
        </w:rPr>
      </w:pPr>
      <w:r w:rsidRPr="00026C9A">
        <w:rPr>
          <w:sz w:val="22"/>
          <w:szCs w:val="22"/>
        </w:rPr>
        <w:t>põhitegevu</w:t>
      </w:r>
      <w:r w:rsidR="00AB2388" w:rsidRPr="00026C9A">
        <w:rPr>
          <w:sz w:val="22"/>
          <w:szCs w:val="22"/>
        </w:rPr>
        <w:t xml:space="preserve">se tulud </w:t>
      </w:r>
      <w:r w:rsidR="00EA07DC">
        <w:rPr>
          <w:sz w:val="22"/>
          <w:szCs w:val="22"/>
        </w:rPr>
        <w:t>26,28</w:t>
      </w:r>
      <w:r w:rsidR="00AB2388" w:rsidRPr="00026C9A">
        <w:rPr>
          <w:sz w:val="22"/>
          <w:szCs w:val="22"/>
        </w:rPr>
        <w:t xml:space="preserve"> miljonit eurot</w:t>
      </w:r>
      <w:r w:rsidR="005F31C0">
        <w:rPr>
          <w:sz w:val="22"/>
          <w:szCs w:val="22"/>
        </w:rPr>
        <w:t>,</w:t>
      </w:r>
    </w:p>
    <w:p w14:paraId="07ADAD1A" w14:textId="647731DB" w:rsidR="00156928" w:rsidRPr="00026C9A" w:rsidRDefault="00A96F52" w:rsidP="00156928">
      <w:pPr>
        <w:pStyle w:val="Default"/>
        <w:numPr>
          <w:ilvl w:val="0"/>
          <w:numId w:val="20"/>
        </w:numPr>
        <w:jc w:val="both"/>
        <w:rPr>
          <w:sz w:val="22"/>
          <w:szCs w:val="22"/>
        </w:rPr>
      </w:pPr>
      <w:r w:rsidRPr="00026C9A">
        <w:rPr>
          <w:sz w:val="22"/>
          <w:szCs w:val="22"/>
        </w:rPr>
        <w:t>investeerimistegev</w:t>
      </w:r>
      <w:r w:rsidR="00AB2388" w:rsidRPr="00026C9A">
        <w:rPr>
          <w:sz w:val="22"/>
          <w:szCs w:val="22"/>
        </w:rPr>
        <w:t xml:space="preserve">use tulud </w:t>
      </w:r>
      <w:r w:rsidR="00EA07DC">
        <w:rPr>
          <w:sz w:val="22"/>
          <w:szCs w:val="22"/>
        </w:rPr>
        <w:t>2,81</w:t>
      </w:r>
      <w:r w:rsidR="00AB2388" w:rsidRPr="00026C9A">
        <w:rPr>
          <w:sz w:val="22"/>
          <w:szCs w:val="22"/>
        </w:rPr>
        <w:t xml:space="preserve"> miljonit eurot</w:t>
      </w:r>
      <w:r w:rsidR="005F31C0">
        <w:rPr>
          <w:sz w:val="22"/>
          <w:szCs w:val="22"/>
        </w:rPr>
        <w:t>,</w:t>
      </w:r>
      <w:r w:rsidR="00AB2388" w:rsidRPr="00026C9A">
        <w:rPr>
          <w:sz w:val="22"/>
          <w:szCs w:val="22"/>
        </w:rPr>
        <w:t xml:space="preserve"> </w:t>
      </w:r>
    </w:p>
    <w:p w14:paraId="07ADAD1B" w14:textId="5D9F0A69" w:rsidR="00AB2388" w:rsidRPr="00026C9A" w:rsidRDefault="00A96F52" w:rsidP="00AB2388">
      <w:pPr>
        <w:pStyle w:val="Default"/>
        <w:numPr>
          <w:ilvl w:val="0"/>
          <w:numId w:val="20"/>
        </w:numPr>
        <w:jc w:val="both"/>
        <w:rPr>
          <w:sz w:val="22"/>
          <w:szCs w:val="22"/>
        </w:rPr>
      </w:pPr>
      <w:r w:rsidRPr="00026C9A">
        <w:rPr>
          <w:sz w:val="22"/>
          <w:szCs w:val="22"/>
        </w:rPr>
        <w:t>võetav investee</w:t>
      </w:r>
      <w:r w:rsidR="00AB2388" w:rsidRPr="00026C9A">
        <w:rPr>
          <w:sz w:val="22"/>
          <w:szCs w:val="22"/>
        </w:rPr>
        <w:t xml:space="preserve">rimislaen </w:t>
      </w:r>
      <w:r w:rsidR="00EA07DC">
        <w:rPr>
          <w:sz w:val="22"/>
          <w:szCs w:val="22"/>
        </w:rPr>
        <w:t>3,78</w:t>
      </w:r>
      <w:r w:rsidR="00AB2388" w:rsidRPr="00026C9A">
        <w:rPr>
          <w:sz w:val="22"/>
          <w:szCs w:val="22"/>
        </w:rPr>
        <w:t xml:space="preserve"> miljonit eurot</w:t>
      </w:r>
      <w:r w:rsidR="005F31C0">
        <w:rPr>
          <w:sz w:val="22"/>
          <w:szCs w:val="22"/>
        </w:rPr>
        <w:t>,</w:t>
      </w:r>
      <w:r w:rsidR="00AB2388" w:rsidRPr="00026C9A">
        <w:rPr>
          <w:sz w:val="22"/>
          <w:szCs w:val="22"/>
        </w:rPr>
        <w:t xml:space="preserve"> </w:t>
      </w:r>
    </w:p>
    <w:p w14:paraId="3BAA53F3" w14:textId="4D127A52" w:rsidR="00EA07DC" w:rsidRPr="00EA07DC" w:rsidRDefault="00A96F52" w:rsidP="00EA07DC">
      <w:pPr>
        <w:pStyle w:val="Default"/>
        <w:numPr>
          <w:ilvl w:val="0"/>
          <w:numId w:val="20"/>
        </w:numPr>
        <w:jc w:val="both"/>
        <w:rPr>
          <w:sz w:val="22"/>
          <w:szCs w:val="22"/>
        </w:rPr>
      </w:pPr>
      <w:r w:rsidRPr="00026C9A">
        <w:rPr>
          <w:sz w:val="22"/>
          <w:szCs w:val="22"/>
        </w:rPr>
        <w:t xml:space="preserve">likviidsete vahendite </w:t>
      </w:r>
      <w:r w:rsidR="00AB2388" w:rsidRPr="00026C9A">
        <w:rPr>
          <w:sz w:val="22"/>
          <w:szCs w:val="22"/>
        </w:rPr>
        <w:t xml:space="preserve">planeeritav </w:t>
      </w:r>
      <w:r w:rsidRPr="00026C9A">
        <w:rPr>
          <w:sz w:val="22"/>
          <w:szCs w:val="22"/>
        </w:rPr>
        <w:t>jääk aas</w:t>
      </w:r>
      <w:r w:rsidR="00AB2388" w:rsidRPr="00026C9A">
        <w:rPr>
          <w:sz w:val="22"/>
          <w:szCs w:val="22"/>
        </w:rPr>
        <w:t xml:space="preserve">tavahetusel </w:t>
      </w:r>
      <w:r w:rsidR="00EA07DC">
        <w:rPr>
          <w:sz w:val="22"/>
          <w:szCs w:val="22"/>
        </w:rPr>
        <w:t>0,60</w:t>
      </w:r>
      <w:r w:rsidR="00AB2388" w:rsidRPr="00026C9A">
        <w:rPr>
          <w:sz w:val="22"/>
          <w:szCs w:val="22"/>
        </w:rPr>
        <w:t xml:space="preserve"> miljonit eurot</w:t>
      </w:r>
      <w:r w:rsidR="005F31C0">
        <w:rPr>
          <w:sz w:val="22"/>
          <w:szCs w:val="22"/>
        </w:rPr>
        <w:t>.</w:t>
      </w:r>
    </w:p>
    <w:p w14:paraId="07ADAD1D" w14:textId="77777777" w:rsidR="006B2A06" w:rsidRPr="00026C9A" w:rsidRDefault="006B2A06" w:rsidP="00274983">
      <w:pPr>
        <w:pStyle w:val="Default"/>
        <w:rPr>
          <w:sz w:val="22"/>
          <w:szCs w:val="22"/>
        </w:rPr>
      </w:pPr>
    </w:p>
    <w:p w14:paraId="07ADAD1E" w14:textId="77777777" w:rsidR="00274983" w:rsidRPr="00026C9A" w:rsidRDefault="00274983" w:rsidP="00156928">
      <w:pPr>
        <w:pStyle w:val="Default"/>
        <w:shd w:val="clear" w:color="auto" w:fill="DBE5F1" w:themeFill="accent1" w:themeFillTint="33"/>
        <w:rPr>
          <w:sz w:val="22"/>
          <w:szCs w:val="22"/>
        </w:rPr>
      </w:pPr>
      <w:r w:rsidRPr="00026C9A">
        <w:rPr>
          <w:b/>
          <w:bCs/>
          <w:sz w:val="22"/>
          <w:szCs w:val="22"/>
        </w:rPr>
        <w:t xml:space="preserve">Prioriteetsed valdkonnad </w:t>
      </w:r>
    </w:p>
    <w:p w14:paraId="07ADAD1F" w14:textId="77777777" w:rsidR="00156928" w:rsidRPr="00026C9A" w:rsidRDefault="00156928" w:rsidP="002519AA">
      <w:pPr>
        <w:pStyle w:val="Default"/>
        <w:jc w:val="both"/>
        <w:rPr>
          <w:sz w:val="22"/>
          <w:szCs w:val="22"/>
        </w:rPr>
      </w:pPr>
    </w:p>
    <w:p w14:paraId="6D117AE7" w14:textId="5B528CEE" w:rsidR="001502C5" w:rsidRDefault="002519AA" w:rsidP="00811EFF">
      <w:pPr>
        <w:pStyle w:val="Default"/>
        <w:jc w:val="both"/>
        <w:rPr>
          <w:sz w:val="22"/>
          <w:szCs w:val="22"/>
        </w:rPr>
      </w:pPr>
      <w:r w:rsidRPr="00026C9A">
        <w:rPr>
          <w:sz w:val="22"/>
          <w:szCs w:val="22"/>
        </w:rPr>
        <w:t>201</w:t>
      </w:r>
      <w:r w:rsidR="0073375C">
        <w:rPr>
          <w:sz w:val="22"/>
          <w:szCs w:val="22"/>
        </w:rPr>
        <w:t>9</w:t>
      </w:r>
      <w:r w:rsidRPr="00026C9A">
        <w:rPr>
          <w:sz w:val="22"/>
          <w:szCs w:val="22"/>
        </w:rPr>
        <w:t xml:space="preserve">. aasta Viljandi linnaeelarve toob suurematest </w:t>
      </w:r>
      <w:r w:rsidR="001502C5" w:rsidRPr="001502C5">
        <w:rPr>
          <w:sz w:val="22"/>
          <w:szCs w:val="22"/>
        </w:rPr>
        <w:t xml:space="preserve">kapitalipaigutustest kaasa </w:t>
      </w:r>
      <w:r w:rsidR="00811EFF" w:rsidRPr="00811EFF">
        <w:rPr>
          <w:sz w:val="22"/>
          <w:szCs w:val="22"/>
        </w:rPr>
        <w:t>Paalalinna kooli hoone rekonstrueerimisega jätkamise, Krõllipesa lasteaia Mängupesa õppehoone rekonstrueerimisega alustamise ning Järveotsa elamukvartali taristu ja Pärnu maantee ehituse.</w:t>
      </w:r>
    </w:p>
    <w:p w14:paraId="01B3210B" w14:textId="50075E7D" w:rsidR="00811EFF" w:rsidRDefault="00811EFF" w:rsidP="00811EFF">
      <w:pPr>
        <w:pStyle w:val="Default"/>
        <w:jc w:val="both"/>
        <w:rPr>
          <w:sz w:val="22"/>
          <w:szCs w:val="22"/>
        </w:rPr>
      </w:pPr>
    </w:p>
    <w:p w14:paraId="2B514536" w14:textId="06384E1E" w:rsidR="00811EFF" w:rsidRPr="00811EFF" w:rsidRDefault="00811EFF" w:rsidP="00811EFF">
      <w:pPr>
        <w:pStyle w:val="Default"/>
        <w:jc w:val="both"/>
        <w:rPr>
          <w:sz w:val="22"/>
          <w:szCs w:val="22"/>
        </w:rPr>
      </w:pPr>
      <w:r>
        <w:rPr>
          <w:sz w:val="22"/>
          <w:szCs w:val="22"/>
        </w:rPr>
        <w:t>Suurenevad haridusasutuste töötajate palgafondid.</w:t>
      </w:r>
    </w:p>
    <w:p w14:paraId="07ADAD21" w14:textId="71693B36" w:rsidR="006B2A06" w:rsidRPr="00026C9A" w:rsidRDefault="006B2A06" w:rsidP="001502C5">
      <w:pPr>
        <w:pStyle w:val="Default"/>
        <w:jc w:val="both"/>
        <w:rPr>
          <w:b/>
          <w:bCs/>
          <w:sz w:val="22"/>
          <w:szCs w:val="22"/>
        </w:rPr>
      </w:pPr>
    </w:p>
    <w:p w14:paraId="07ADAD22" w14:textId="77777777" w:rsidR="00274983" w:rsidRPr="00026C9A" w:rsidRDefault="00274983" w:rsidP="00156928">
      <w:pPr>
        <w:pStyle w:val="Default"/>
        <w:shd w:val="clear" w:color="auto" w:fill="DBE5F1" w:themeFill="accent1" w:themeFillTint="33"/>
        <w:rPr>
          <w:sz w:val="22"/>
          <w:szCs w:val="22"/>
        </w:rPr>
      </w:pPr>
      <w:r w:rsidRPr="00026C9A">
        <w:rPr>
          <w:b/>
          <w:bCs/>
          <w:sz w:val="22"/>
          <w:szCs w:val="22"/>
        </w:rPr>
        <w:t xml:space="preserve">Põhitegevuse tulud </w:t>
      </w:r>
    </w:p>
    <w:p w14:paraId="07ADAD23" w14:textId="77777777" w:rsidR="00156928" w:rsidRPr="00026C9A" w:rsidRDefault="00156928" w:rsidP="00AB2388">
      <w:pPr>
        <w:pStyle w:val="Default"/>
        <w:jc w:val="both"/>
        <w:rPr>
          <w:sz w:val="22"/>
          <w:szCs w:val="22"/>
        </w:rPr>
      </w:pPr>
    </w:p>
    <w:p w14:paraId="07ADAD24" w14:textId="10A5AA31" w:rsidR="00156928" w:rsidRDefault="00AB2388" w:rsidP="00811EFF">
      <w:pPr>
        <w:pStyle w:val="Default"/>
        <w:jc w:val="both"/>
        <w:rPr>
          <w:sz w:val="22"/>
          <w:szCs w:val="22"/>
        </w:rPr>
      </w:pPr>
      <w:r w:rsidRPr="00026C9A">
        <w:rPr>
          <w:sz w:val="22"/>
          <w:szCs w:val="22"/>
        </w:rPr>
        <w:t xml:space="preserve">Põhitegevuse tulude suuruseks on kavandatud </w:t>
      </w:r>
      <w:r w:rsidR="00811EFF">
        <w:rPr>
          <w:sz w:val="22"/>
          <w:szCs w:val="22"/>
        </w:rPr>
        <w:t>26,28</w:t>
      </w:r>
      <w:r w:rsidRPr="00026C9A">
        <w:rPr>
          <w:sz w:val="22"/>
          <w:szCs w:val="22"/>
        </w:rPr>
        <w:t xml:space="preserve"> miljonit eurot, kasv võrrel</w:t>
      </w:r>
      <w:r w:rsidR="00E52A9C">
        <w:rPr>
          <w:sz w:val="22"/>
          <w:szCs w:val="22"/>
        </w:rPr>
        <w:t>des 201</w:t>
      </w:r>
      <w:r w:rsidR="00811EFF">
        <w:rPr>
          <w:sz w:val="22"/>
          <w:szCs w:val="22"/>
        </w:rPr>
        <w:t>8</w:t>
      </w:r>
      <w:r w:rsidR="00E52A9C">
        <w:rPr>
          <w:sz w:val="22"/>
          <w:szCs w:val="22"/>
        </w:rPr>
        <w:t xml:space="preserve">. a eelarvega on </w:t>
      </w:r>
      <w:r w:rsidR="00811EFF">
        <w:rPr>
          <w:sz w:val="22"/>
          <w:szCs w:val="22"/>
        </w:rPr>
        <w:t>8,1</w:t>
      </w:r>
      <w:r w:rsidR="00E52A9C">
        <w:rPr>
          <w:sz w:val="22"/>
          <w:szCs w:val="22"/>
        </w:rPr>
        <w:t xml:space="preserve">%. </w:t>
      </w:r>
      <w:r w:rsidR="00811EFF" w:rsidRPr="00811EFF">
        <w:rPr>
          <w:sz w:val="22"/>
          <w:szCs w:val="22"/>
        </w:rPr>
        <w:t>Põhitegevuse tuludest moodustavad maksutulud kokku 52,38%, saadavad toetused 33,13%, tulud kaupade ning teenuste müügist 14,42% ja muud tulud 0,07%.</w:t>
      </w:r>
    </w:p>
    <w:p w14:paraId="3E7EE0FC" w14:textId="2489EC74" w:rsidR="00811EFF" w:rsidRDefault="00811EFF" w:rsidP="00811EFF">
      <w:pPr>
        <w:pStyle w:val="Default"/>
        <w:jc w:val="both"/>
        <w:rPr>
          <w:sz w:val="22"/>
          <w:szCs w:val="22"/>
        </w:rPr>
      </w:pPr>
    </w:p>
    <w:tbl>
      <w:tblPr>
        <w:tblStyle w:val="Kontuurtabel"/>
        <w:tblW w:w="9640" w:type="dxa"/>
        <w:tblInd w:w="-3" w:type="dxa"/>
        <w:tbl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insideH w:val="single" w:sz="2" w:space="0" w:color="548DD4" w:themeColor="text2" w:themeTint="99"/>
          <w:insideV w:val="single" w:sz="2" w:space="0" w:color="548DD4" w:themeColor="text2" w:themeTint="99"/>
        </w:tblBorders>
        <w:tblLook w:val="04A0" w:firstRow="1" w:lastRow="0" w:firstColumn="1" w:lastColumn="0" w:noHBand="0" w:noVBand="1"/>
      </w:tblPr>
      <w:tblGrid>
        <w:gridCol w:w="1135"/>
        <w:gridCol w:w="3828"/>
        <w:gridCol w:w="1134"/>
        <w:gridCol w:w="1134"/>
        <w:gridCol w:w="1134"/>
        <w:gridCol w:w="1275"/>
      </w:tblGrid>
      <w:tr w:rsidR="00811EFF" w:rsidRPr="00811EFF" w14:paraId="6C531994" w14:textId="77777777" w:rsidTr="00811EFF">
        <w:trPr>
          <w:trHeight w:val="255"/>
        </w:trPr>
        <w:tc>
          <w:tcPr>
            <w:tcW w:w="1135" w:type="dxa"/>
            <w:shd w:val="clear" w:color="auto" w:fill="B8CCE4" w:themeFill="accent1" w:themeFillTint="66"/>
            <w:noWrap/>
            <w:vAlign w:val="center"/>
            <w:hideMark/>
          </w:tcPr>
          <w:p w14:paraId="07F21B51" w14:textId="77777777" w:rsidR="00811EFF" w:rsidRPr="00811EFF" w:rsidRDefault="00811EFF" w:rsidP="007D0757">
            <w:pPr>
              <w:rPr>
                <w:rFonts w:ascii="Times New Roman" w:hAnsi="Times New Roman"/>
              </w:rPr>
            </w:pPr>
            <w:r w:rsidRPr="00811EFF">
              <w:rPr>
                <w:rFonts w:ascii="Times New Roman" w:hAnsi="Times New Roman"/>
              </w:rPr>
              <w:t> </w:t>
            </w:r>
          </w:p>
        </w:tc>
        <w:tc>
          <w:tcPr>
            <w:tcW w:w="3828" w:type="dxa"/>
            <w:shd w:val="clear" w:color="auto" w:fill="B8CCE4" w:themeFill="accent1" w:themeFillTint="66"/>
            <w:noWrap/>
            <w:vAlign w:val="center"/>
            <w:hideMark/>
          </w:tcPr>
          <w:p w14:paraId="6E0EB8B5" w14:textId="77777777" w:rsidR="00811EFF" w:rsidRPr="00811EFF" w:rsidRDefault="00811EFF" w:rsidP="007D0757">
            <w:pPr>
              <w:rPr>
                <w:rFonts w:ascii="Times New Roman" w:hAnsi="Times New Roman"/>
                <w:b/>
                <w:bCs/>
              </w:rPr>
            </w:pPr>
            <w:r w:rsidRPr="00811EFF">
              <w:rPr>
                <w:rFonts w:ascii="Times New Roman" w:hAnsi="Times New Roman"/>
                <w:b/>
                <w:bCs/>
              </w:rPr>
              <w:t>Kirje nimetus</w:t>
            </w:r>
          </w:p>
        </w:tc>
        <w:tc>
          <w:tcPr>
            <w:tcW w:w="1134" w:type="dxa"/>
            <w:shd w:val="clear" w:color="auto" w:fill="B8CCE4" w:themeFill="accent1" w:themeFillTint="66"/>
            <w:vAlign w:val="center"/>
            <w:hideMark/>
          </w:tcPr>
          <w:p w14:paraId="45D0E021" w14:textId="77777777" w:rsidR="00811EFF" w:rsidRPr="00811EFF" w:rsidRDefault="00811EFF" w:rsidP="007D0757">
            <w:pPr>
              <w:jc w:val="center"/>
              <w:rPr>
                <w:rFonts w:ascii="Times New Roman" w:hAnsi="Times New Roman"/>
                <w:b/>
                <w:bCs/>
              </w:rPr>
            </w:pPr>
            <w:r w:rsidRPr="00811EFF">
              <w:rPr>
                <w:rFonts w:ascii="Times New Roman" w:hAnsi="Times New Roman"/>
                <w:b/>
                <w:bCs/>
              </w:rPr>
              <w:t>2017 eelarve täitmine</w:t>
            </w:r>
          </w:p>
        </w:tc>
        <w:tc>
          <w:tcPr>
            <w:tcW w:w="1134" w:type="dxa"/>
            <w:shd w:val="clear" w:color="auto" w:fill="B8CCE4" w:themeFill="accent1" w:themeFillTint="66"/>
            <w:vAlign w:val="center"/>
            <w:hideMark/>
          </w:tcPr>
          <w:p w14:paraId="79332CE0" w14:textId="77777777" w:rsidR="00811EFF" w:rsidRPr="00811EFF" w:rsidRDefault="00811EFF" w:rsidP="007D0757">
            <w:pPr>
              <w:jc w:val="center"/>
              <w:rPr>
                <w:rFonts w:ascii="Times New Roman" w:hAnsi="Times New Roman"/>
                <w:b/>
                <w:bCs/>
              </w:rPr>
            </w:pPr>
            <w:r w:rsidRPr="00811EFF">
              <w:rPr>
                <w:rFonts w:ascii="Times New Roman" w:hAnsi="Times New Roman"/>
                <w:b/>
                <w:bCs/>
              </w:rPr>
              <w:t>2018 eelarve</w:t>
            </w:r>
          </w:p>
        </w:tc>
        <w:tc>
          <w:tcPr>
            <w:tcW w:w="1134" w:type="dxa"/>
            <w:shd w:val="clear" w:color="auto" w:fill="B8CCE4" w:themeFill="accent1" w:themeFillTint="66"/>
            <w:vAlign w:val="center"/>
            <w:hideMark/>
          </w:tcPr>
          <w:p w14:paraId="3B4D73E1" w14:textId="77777777" w:rsidR="00811EFF" w:rsidRPr="00811EFF" w:rsidRDefault="00811EFF" w:rsidP="007D0757">
            <w:pPr>
              <w:jc w:val="center"/>
              <w:rPr>
                <w:rFonts w:ascii="Times New Roman" w:hAnsi="Times New Roman"/>
                <w:b/>
                <w:bCs/>
              </w:rPr>
            </w:pPr>
            <w:r w:rsidRPr="00811EFF">
              <w:rPr>
                <w:rFonts w:ascii="Times New Roman" w:hAnsi="Times New Roman"/>
                <w:b/>
                <w:bCs/>
              </w:rPr>
              <w:t>2019 eelarve</w:t>
            </w:r>
          </w:p>
        </w:tc>
        <w:tc>
          <w:tcPr>
            <w:tcW w:w="1275" w:type="dxa"/>
            <w:shd w:val="clear" w:color="auto" w:fill="B8CCE4" w:themeFill="accent1" w:themeFillTint="66"/>
            <w:vAlign w:val="center"/>
            <w:hideMark/>
          </w:tcPr>
          <w:p w14:paraId="256344CC" w14:textId="77777777" w:rsidR="00811EFF" w:rsidRPr="00811EFF" w:rsidRDefault="00811EFF" w:rsidP="007D0757">
            <w:pPr>
              <w:jc w:val="center"/>
              <w:rPr>
                <w:rFonts w:ascii="Times New Roman" w:hAnsi="Times New Roman"/>
                <w:b/>
                <w:bCs/>
                <w:i/>
              </w:rPr>
            </w:pPr>
            <w:r w:rsidRPr="00811EFF">
              <w:rPr>
                <w:rFonts w:ascii="Times New Roman" w:hAnsi="Times New Roman"/>
                <w:b/>
                <w:bCs/>
                <w:i/>
              </w:rPr>
              <w:t>2019 eelarve miinus 2018 eelarve</w:t>
            </w:r>
          </w:p>
        </w:tc>
      </w:tr>
      <w:tr w:rsidR="00811EFF" w:rsidRPr="00811EFF" w14:paraId="24556187" w14:textId="77777777" w:rsidTr="00811EFF">
        <w:trPr>
          <w:trHeight w:val="255"/>
        </w:trPr>
        <w:tc>
          <w:tcPr>
            <w:tcW w:w="1135" w:type="dxa"/>
            <w:shd w:val="clear" w:color="auto" w:fill="DBE5F1" w:themeFill="accent1" w:themeFillTint="33"/>
            <w:noWrap/>
            <w:vAlign w:val="center"/>
            <w:hideMark/>
          </w:tcPr>
          <w:p w14:paraId="4B0929F1" w14:textId="77777777" w:rsidR="00811EFF" w:rsidRPr="00811EFF" w:rsidRDefault="00811EFF" w:rsidP="007D0757">
            <w:pPr>
              <w:rPr>
                <w:rFonts w:ascii="Times New Roman" w:hAnsi="Times New Roman"/>
              </w:rPr>
            </w:pPr>
            <w:r w:rsidRPr="00811EFF">
              <w:rPr>
                <w:rFonts w:ascii="Times New Roman" w:hAnsi="Times New Roman"/>
              </w:rPr>
              <w:t> </w:t>
            </w:r>
          </w:p>
        </w:tc>
        <w:tc>
          <w:tcPr>
            <w:tcW w:w="3828" w:type="dxa"/>
            <w:shd w:val="clear" w:color="auto" w:fill="DBE5F1" w:themeFill="accent1" w:themeFillTint="33"/>
            <w:noWrap/>
            <w:vAlign w:val="center"/>
            <w:hideMark/>
          </w:tcPr>
          <w:p w14:paraId="399AE109" w14:textId="77777777" w:rsidR="00811EFF" w:rsidRPr="00811EFF" w:rsidRDefault="00811EFF" w:rsidP="007D0757">
            <w:pPr>
              <w:rPr>
                <w:rFonts w:ascii="Times New Roman" w:hAnsi="Times New Roman"/>
                <w:b/>
                <w:bCs/>
              </w:rPr>
            </w:pPr>
            <w:r w:rsidRPr="00811EFF">
              <w:rPr>
                <w:rFonts w:ascii="Times New Roman" w:hAnsi="Times New Roman"/>
                <w:b/>
                <w:bCs/>
              </w:rPr>
              <w:t>PÕHITEGEVUSE TULUD KOKKU</w:t>
            </w:r>
          </w:p>
        </w:tc>
        <w:tc>
          <w:tcPr>
            <w:tcW w:w="1134" w:type="dxa"/>
            <w:shd w:val="clear" w:color="auto" w:fill="DBE5F1" w:themeFill="accent1" w:themeFillTint="33"/>
            <w:noWrap/>
            <w:vAlign w:val="center"/>
            <w:hideMark/>
          </w:tcPr>
          <w:p w14:paraId="05B7F1FC" w14:textId="77777777" w:rsidR="00811EFF" w:rsidRPr="00811EFF" w:rsidRDefault="00811EFF" w:rsidP="007D0757">
            <w:pPr>
              <w:jc w:val="right"/>
              <w:rPr>
                <w:rFonts w:ascii="Times New Roman" w:hAnsi="Times New Roman"/>
                <w:b/>
                <w:bCs/>
              </w:rPr>
            </w:pPr>
            <w:r w:rsidRPr="00811EFF">
              <w:rPr>
                <w:rFonts w:ascii="Times New Roman" w:hAnsi="Times New Roman"/>
                <w:b/>
                <w:bCs/>
              </w:rPr>
              <w:t>21 363 323</w:t>
            </w:r>
          </w:p>
        </w:tc>
        <w:tc>
          <w:tcPr>
            <w:tcW w:w="1134" w:type="dxa"/>
            <w:shd w:val="clear" w:color="auto" w:fill="DBE5F1" w:themeFill="accent1" w:themeFillTint="33"/>
            <w:noWrap/>
            <w:vAlign w:val="center"/>
            <w:hideMark/>
          </w:tcPr>
          <w:p w14:paraId="7CCB109B" w14:textId="77777777" w:rsidR="00811EFF" w:rsidRPr="00811EFF" w:rsidRDefault="00811EFF" w:rsidP="007D0757">
            <w:pPr>
              <w:jc w:val="right"/>
              <w:rPr>
                <w:rFonts w:ascii="Times New Roman" w:hAnsi="Times New Roman"/>
                <w:b/>
                <w:bCs/>
              </w:rPr>
            </w:pPr>
            <w:r w:rsidRPr="00811EFF">
              <w:rPr>
                <w:rFonts w:ascii="Times New Roman" w:hAnsi="Times New Roman"/>
                <w:b/>
                <w:bCs/>
              </w:rPr>
              <w:t>24 308 097</w:t>
            </w:r>
          </w:p>
        </w:tc>
        <w:tc>
          <w:tcPr>
            <w:tcW w:w="1134" w:type="dxa"/>
            <w:shd w:val="clear" w:color="auto" w:fill="DBE5F1" w:themeFill="accent1" w:themeFillTint="33"/>
            <w:noWrap/>
            <w:vAlign w:val="center"/>
            <w:hideMark/>
          </w:tcPr>
          <w:p w14:paraId="15491621" w14:textId="77777777" w:rsidR="00811EFF" w:rsidRPr="00811EFF" w:rsidRDefault="00811EFF" w:rsidP="007D0757">
            <w:pPr>
              <w:jc w:val="right"/>
              <w:rPr>
                <w:rFonts w:ascii="Times New Roman" w:hAnsi="Times New Roman"/>
                <w:b/>
                <w:bCs/>
              </w:rPr>
            </w:pPr>
            <w:r w:rsidRPr="00811EFF">
              <w:rPr>
                <w:rFonts w:ascii="Times New Roman" w:hAnsi="Times New Roman"/>
                <w:b/>
                <w:bCs/>
              </w:rPr>
              <w:t>26 276 457</w:t>
            </w:r>
          </w:p>
        </w:tc>
        <w:tc>
          <w:tcPr>
            <w:tcW w:w="1275" w:type="dxa"/>
            <w:shd w:val="clear" w:color="auto" w:fill="DBE5F1" w:themeFill="accent1" w:themeFillTint="33"/>
            <w:noWrap/>
            <w:vAlign w:val="center"/>
            <w:hideMark/>
          </w:tcPr>
          <w:p w14:paraId="2FE2A15E" w14:textId="77777777" w:rsidR="00811EFF" w:rsidRPr="00811EFF" w:rsidRDefault="00811EFF" w:rsidP="007D0757">
            <w:pPr>
              <w:jc w:val="right"/>
              <w:rPr>
                <w:rFonts w:ascii="Times New Roman" w:hAnsi="Times New Roman"/>
                <w:b/>
                <w:bCs/>
                <w:i/>
              </w:rPr>
            </w:pPr>
            <w:r w:rsidRPr="00811EFF">
              <w:rPr>
                <w:rFonts w:ascii="Times New Roman" w:hAnsi="Times New Roman"/>
                <w:b/>
                <w:bCs/>
                <w:i/>
              </w:rPr>
              <w:t>1 968 360</w:t>
            </w:r>
          </w:p>
        </w:tc>
      </w:tr>
      <w:tr w:rsidR="00811EFF" w:rsidRPr="00811EFF" w14:paraId="5A6F1409" w14:textId="77777777" w:rsidTr="00811EFF">
        <w:trPr>
          <w:trHeight w:val="255"/>
        </w:trPr>
        <w:tc>
          <w:tcPr>
            <w:tcW w:w="1135" w:type="dxa"/>
            <w:noWrap/>
            <w:vAlign w:val="center"/>
            <w:hideMark/>
          </w:tcPr>
          <w:p w14:paraId="7A8B2B5E" w14:textId="77777777" w:rsidR="00811EFF" w:rsidRPr="00811EFF" w:rsidRDefault="00811EFF" w:rsidP="007D0757">
            <w:pPr>
              <w:rPr>
                <w:rFonts w:ascii="Times New Roman" w:hAnsi="Times New Roman"/>
              </w:rPr>
            </w:pPr>
            <w:r w:rsidRPr="00811EFF">
              <w:rPr>
                <w:rFonts w:ascii="Times New Roman" w:hAnsi="Times New Roman"/>
              </w:rPr>
              <w:t>30</w:t>
            </w:r>
          </w:p>
        </w:tc>
        <w:tc>
          <w:tcPr>
            <w:tcW w:w="3828" w:type="dxa"/>
            <w:noWrap/>
            <w:vAlign w:val="center"/>
            <w:hideMark/>
          </w:tcPr>
          <w:p w14:paraId="480B9F3F" w14:textId="77777777" w:rsidR="00811EFF" w:rsidRPr="00811EFF" w:rsidRDefault="00811EFF" w:rsidP="007D0757">
            <w:pPr>
              <w:rPr>
                <w:rFonts w:ascii="Times New Roman" w:hAnsi="Times New Roman"/>
                <w:bCs/>
              </w:rPr>
            </w:pPr>
            <w:r w:rsidRPr="00811EFF">
              <w:rPr>
                <w:rFonts w:ascii="Times New Roman" w:hAnsi="Times New Roman"/>
                <w:bCs/>
              </w:rPr>
              <w:t>Maksutulud</w:t>
            </w:r>
          </w:p>
        </w:tc>
        <w:tc>
          <w:tcPr>
            <w:tcW w:w="1134" w:type="dxa"/>
            <w:noWrap/>
            <w:vAlign w:val="center"/>
            <w:hideMark/>
          </w:tcPr>
          <w:p w14:paraId="00E91586" w14:textId="77777777" w:rsidR="00811EFF" w:rsidRPr="00811EFF" w:rsidRDefault="00811EFF" w:rsidP="007D0757">
            <w:pPr>
              <w:jc w:val="right"/>
              <w:rPr>
                <w:rFonts w:ascii="Times New Roman" w:hAnsi="Times New Roman"/>
                <w:bCs/>
              </w:rPr>
            </w:pPr>
            <w:r w:rsidRPr="00811EFF">
              <w:rPr>
                <w:rFonts w:ascii="Times New Roman" w:hAnsi="Times New Roman"/>
                <w:bCs/>
              </w:rPr>
              <w:t>11 683 459</w:t>
            </w:r>
          </w:p>
        </w:tc>
        <w:tc>
          <w:tcPr>
            <w:tcW w:w="1134" w:type="dxa"/>
            <w:noWrap/>
            <w:vAlign w:val="center"/>
            <w:hideMark/>
          </w:tcPr>
          <w:p w14:paraId="08EB5CCC" w14:textId="77777777" w:rsidR="00811EFF" w:rsidRPr="00811EFF" w:rsidRDefault="00811EFF" w:rsidP="007D0757">
            <w:pPr>
              <w:jc w:val="right"/>
              <w:rPr>
                <w:rFonts w:ascii="Times New Roman" w:hAnsi="Times New Roman"/>
                <w:bCs/>
              </w:rPr>
            </w:pPr>
            <w:r w:rsidRPr="00811EFF">
              <w:rPr>
                <w:rFonts w:ascii="Times New Roman" w:hAnsi="Times New Roman"/>
                <w:bCs/>
              </w:rPr>
              <w:t>12 748 000</w:t>
            </w:r>
          </w:p>
        </w:tc>
        <w:tc>
          <w:tcPr>
            <w:tcW w:w="1134" w:type="dxa"/>
            <w:noWrap/>
            <w:vAlign w:val="center"/>
            <w:hideMark/>
          </w:tcPr>
          <w:p w14:paraId="4853AA8B" w14:textId="77777777" w:rsidR="00811EFF" w:rsidRPr="00811EFF" w:rsidRDefault="00811EFF" w:rsidP="007D0757">
            <w:pPr>
              <w:jc w:val="right"/>
              <w:rPr>
                <w:rFonts w:ascii="Times New Roman" w:hAnsi="Times New Roman"/>
                <w:bCs/>
              </w:rPr>
            </w:pPr>
            <w:r w:rsidRPr="00811EFF">
              <w:rPr>
                <w:rFonts w:ascii="Times New Roman" w:hAnsi="Times New Roman"/>
                <w:bCs/>
              </w:rPr>
              <w:t>13 763 000</w:t>
            </w:r>
          </w:p>
        </w:tc>
        <w:tc>
          <w:tcPr>
            <w:tcW w:w="1275" w:type="dxa"/>
            <w:noWrap/>
            <w:vAlign w:val="center"/>
            <w:hideMark/>
          </w:tcPr>
          <w:p w14:paraId="4CC270D2" w14:textId="77777777" w:rsidR="00811EFF" w:rsidRPr="00811EFF" w:rsidRDefault="00811EFF" w:rsidP="007D0757">
            <w:pPr>
              <w:jc w:val="right"/>
              <w:rPr>
                <w:rFonts w:ascii="Times New Roman" w:hAnsi="Times New Roman"/>
                <w:bCs/>
                <w:i/>
              </w:rPr>
            </w:pPr>
            <w:r w:rsidRPr="00811EFF">
              <w:rPr>
                <w:rFonts w:ascii="Times New Roman" w:hAnsi="Times New Roman"/>
                <w:bCs/>
                <w:i/>
              </w:rPr>
              <w:t>1 015 000</w:t>
            </w:r>
          </w:p>
        </w:tc>
      </w:tr>
      <w:tr w:rsidR="00811EFF" w:rsidRPr="00811EFF" w14:paraId="772249EF" w14:textId="77777777" w:rsidTr="00811EFF">
        <w:trPr>
          <w:trHeight w:val="255"/>
        </w:trPr>
        <w:tc>
          <w:tcPr>
            <w:tcW w:w="1135" w:type="dxa"/>
            <w:noWrap/>
            <w:vAlign w:val="center"/>
            <w:hideMark/>
          </w:tcPr>
          <w:p w14:paraId="72607EC0" w14:textId="77777777" w:rsidR="00811EFF" w:rsidRPr="00811EFF" w:rsidRDefault="00811EFF" w:rsidP="007D0757">
            <w:pPr>
              <w:rPr>
                <w:rFonts w:ascii="Times New Roman" w:hAnsi="Times New Roman"/>
              </w:rPr>
            </w:pPr>
            <w:r w:rsidRPr="00811EFF">
              <w:rPr>
                <w:rFonts w:ascii="Times New Roman" w:hAnsi="Times New Roman"/>
              </w:rPr>
              <w:t>32</w:t>
            </w:r>
          </w:p>
        </w:tc>
        <w:tc>
          <w:tcPr>
            <w:tcW w:w="3828" w:type="dxa"/>
            <w:noWrap/>
            <w:vAlign w:val="center"/>
            <w:hideMark/>
          </w:tcPr>
          <w:p w14:paraId="7AEB71A6" w14:textId="77777777" w:rsidR="00811EFF" w:rsidRPr="00811EFF" w:rsidRDefault="00811EFF" w:rsidP="007D0757">
            <w:pPr>
              <w:rPr>
                <w:rFonts w:ascii="Times New Roman" w:hAnsi="Times New Roman"/>
                <w:bCs/>
              </w:rPr>
            </w:pPr>
            <w:r w:rsidRPr="00811EFF">
              <w:rPr>
                <w:rFonts w:ascii="Times New Roman" w:hAnsi="Times New Roman"/>
                <w:bCs/>
              </w:rPr>
              <w:t>Tulud kaupade ja teenuste müügist</w:t>
            </w:r>
          </w:p>
        </w:tc>
        <w:tc>
          <w:tcPr>
            <w:tcW w:w="1134" w:type="dxa"/>
            <w:noWrap/>
            <w:vAlign w:val="center"/>
            <w:hideMark/>
          </w:tcPr>
          <w:p w14:paraId="3573EEB5" w14:textId="77777777" w:rsidR="00811EFF" w:rsidRPr="00811EFF" w:rsidRDefault="00811EFF" w:rsidP="007D0757">
            <w:pPr>
              <w:jc w:val="right"/>
              <w:rPr>
                <w:rFonts w:ascii="Times New Roman" w:hAnsi="Times New Roman"/>
                <w:bCs/>
              </w:rPr>
            </w:pPr>
            <w:r w:rsidRPr="00811EFF">
              <w:rPr>
                <w:rFonts w:ascii="Times New Roman" w:hAnsi="Times New Roman"/>
                <w:bCs/>
              </w:rPr>
              <w:t>2 980 218</w:t>
            </w:r>
          </w:p>
        </w:tc>
        <w:tc>
          <w:tcPr>
            <w:tcW w:w="1134" w:type="dxa"/>
            <w:noWrap/>
            <w:vAlign w:val="center"/>
            <w:hideMark/>
          </w:tcPr>
          <w:p w14:paraId="3B9963E8" w14:textId="77777777" w:rsidR="00811EFF" w:rsidRPr="00811EFF" w:rsidRDefault="00811EFF" w:rsidP="007D0757">
            <w:pPr>
              <w:jc w:val="right"/>
              <w:rPr>
                <w:rFonts w:ascii="Times New Roman" w:hAnsi="Times New Roman"/>
                <w:bCs/>
              </w:rPr>
            </w:pPr>
            <w:r w:rsidRPr="00811EFF">
              <w:rPr>
                <w:rFonts w:ascii="Times New Roman" w:hAnsi="Times New Roman"/>
                <w:bCs/>
              </w:rPr>
              <w:t>3 118 276</w:t>
            </w:r>
          </w:p>
        </w:tc>
        <w:tc>
          <w:tcPr>
            <w:tcW w:w="1134" w:type="dxa"/>
            <w:noWrap/>
            <w:vAlign w:val="center"/>
            <w:hideMark/>
          </w:tcPr>
          <w:p w14:paraId="069A8012" w14:textId="77777777" w:rsidR="00811EFF" w:rsidRPr="00811EFF" w:rsidRDefault="00811EFF" w:rsidP="007D0757">
            <w:pPr>
              <w:jc w:val="right"/>
              <w:rPr>
                <w:rFonts w:ascii="Times New Roman" w:hAnsi="Times New Roman"/>
                <w:bCs/>
              </w:rPr>
            </w:pPr>
            <w:r w:rsidRPr="00811EFF">
              <w:rPr>
                <w:rFonts w:ascii="Times New Roman" w:hAnsi="Times New Roman"/>
                <w:bCs/>
              </w:rPr>
              <w:t>3 790 809</w:t>
            </w:r>
          </w:p>
        </w:tc>
        <w:tc>
          <w:tcPr>
            <w:tcW w:w="1275" w:type="dxa"/>
            <w:noWrap/>
            <w:vAlign w:val="center"/>
            <w:hideMark/>
          </w:tcPr>
          <w:p w14:paraId="702FDC46" w14:textId="77777777" w:rsidR="00811EFF" w:rsidRPr="00811EFF" w:rsidRDefault="00811EFF" w:rsidP="007D0757">
            <w:pPr>
              <w:jc w:val="right"/>
              <w:rPr>
                <w:rFonts w:ascii="Times New Roman" w:hAnsi="Times New Roman"/>
                <w:bCs/>
                <w:i/>
              </w:rPr>
            </w:pPr>
            <w:r w:rsidRPr="00811EFF">
              <w:rPr>
                <w:rFonts w:ascii="Times New Roman" w:hAnsi="Times New Roman"/>
                <w:bCs/>
                <w:i/>
              </w:rPr>
              <w:t>672 533</w:t>
            </w:r>
          </w:p>
        </w:tc>
      </w:tr>
      <w:tr w:rsidR="00811EFF" w:rsidRPr="00811EFF" w14:paraId="497F155E" w14:textId="77777777" w:rsidTr="00811EFF">
        <w:trPr>
          <w:trHeight w:val="255"/>
        </w:trPr>
        <w:tc>
          <w:tcPr>
            <w:tcW w:w="1135" w:type="dxa"/>
            <w:noWrap/>
            <w:vAlign w:val="center"/>
            <w:hideMark/>
          </w:tcPr>
          <w:p w14:paraId="797B543A" w14:textId="77777777" w:rsidR="00811EFF" w:rsidRPr="00811EFF" w:rsidRDefault="00811EFF" w:rsidP="007D0757">
            <w:pPr>
              <w:rPr>
                <w:rFonts w:ascii="Times New Roman" w:hAnsi="Times New Roman"/>
              </w:rPr>
            </w:pPr>
            <w:r w:rsidRPr="00811EFF">
              <w:rPr>
                <w:rFonts w:ascii="Times New Roman" w:hAnsi="Times New Roman"/>
              </w:rPr>
              <w:t>3500, 352</w:t>
            </w:r>
          </w:p>
        </w:tc>
        <w:tc>
          <w:tcPr>
            <w:tcW w:w="3828" w:type="dxa"/>
            <w:noWrap/>
            <w:vAlign w:val="center"/>
            <w:hideMark/>
          </w:tcPr>
          <w:p w14:paraId="0B5B1F66" w14:textId="77777777" w:rsidR="00811EFF" w:rsidRPr="00811EFF" w:rsidRDefault="00811EFF" w:rsidP="007D0757">
            <w:pPr>
              <w:rPr>
                <w:rFonts w:ascii="Times New Roman" w:hAnsi="Times New Roman"/>
                <w:bCs/>
              </w:rPr>
            </w:pPr>
            <w:r w:rsidRPr="00811EFF">
              <w:rPr>
                <w:rFonts w:ascii="Times New Roman" w:hAnsi="Times New Roman"/>
                <w:bCs/>
              </w:rPr>
              <w:t>Saadavad toetused tegevuskuludeks</w:t>
            </w:r>
          </w:p>
        </w:tc>
        <w:tc>
          <w:tcPr>
            <w:tcW w:w="1134" w:type="dxa"/>
            <w:noWrap/>
            <w:vAlign w:val="center"/>
            <w:hideMark/>
          </w:tcPr>
          <w:p w14:paraId="41D035F1" w14:textId="77777777" w:rsidR="00811EFF" w:rsidRPr="00811EFF" w:rsidRDefault="00811EFF" w:rsidP="007D0757">
            <w:pPr>
              <w:jc w:val="right"/>
              <w:rPr>
                <w:rFonts w:ascii="Times New Roman" w:hAnsi="Times New Roman"/>
                <w:bCs/>
              </w:rPr>
            </w:pPr>
            <w:r w:rsidRPr="00811EFF">
              <w:rPr>
                <w:rFonts w:ascii="Times New Roman" w:hAnsi="Times New Roman"/>
                <w:bCs/>
              </w:rPr>
              <w:t>6 673 704</w:t>
            </w:r>
          </w:p>
        </w:tc>
        <w:tc>
          <w:tcPr>
            <w:tcW w:w="1134" w:type="dxa"/>
            <w:noWrap/>
            <w:vAlign w:val="center"/>
            <w:hideMark/>
          </w:tcPr>
          <w:p w14:paraId="6BB226A1" w14:textId="77777777" w:rsidR="00811EFF" w:rsidRPr="00811EFF" w:rsidRDefault="00811EFF" w:rsidP="007D0757">
            <w:pPr>
              <w:jc w:val="right"/>
              <w:rPr>
                <w:rFonts w:ascii="Times New Roman" w:hAnsi="Times New Roman"/>
                <w:bCs/>
              </w:rPr>
            </w:pPr>
            <w:r w:rsidRPr="00811EFF">
              <w:rPr>
                <w:rFonts w:ascii="Times New Roman" w:hAnsi="Times New Roman"/>
                <w:bCs/>
              </w:rPr>
              <w:t>8 395 784</w:t>
            </w:r>
          </w:p>
        </w:tc>
        <w:tc>
          <w:tcPr>
            <w:tcW w:w="1134" w:type="dxa"/>
            <w:noWrap/>
            <w:vAlign w:val="center"/>
            <w:hideMark/>
          </w:tcPr>
          <w:p w14:paraId="2C80E4A7" w14:textId="77777777" w:rsidR="00811EFF" w:rsidRPr="00811EFF" w:rsidRDefault="00811EFF" w:rsidP="007D0757">
            <w:pPr>
              <w:jc w:val="right"/>
              <w:rPr>
                <w:rFonts w:ascii="Times New Roman" w:hAnsi="Times New Roman"/>
                <w:bCs/>
              </w:rPr>
            </w:pPr>
            <w:r w:rsidRPr="00811EFF">
              <w:rPr>
                <w:rFonts w:ascii="Times New Roman" w:hAnsi="Times New Roman"/>
                <w:bCs/>
              </w:rPr>
              <w:t>8 704 648</w:t>
            </w:r>
          </w:p>
        </w:tc>
        <w:tc>
          <w:tcPr>
            <w:tcW w:w="1275" w:type="dxa"/>
            <w:noWrap/>
            <w:vAlign w:val="center"/>
            <w:hideMark/>
          </w:tcPr>
          <w:p w14:paraId="67D09F60" w14:textId="77777777" w:rsidR="00811EFF" w:rsidRPr="00811EFF" w:rsidRDefault="00811EFF" w:rsidP="007D0757">
            <w:pPr>
              <w:jc w:val="right"/>
              <w:rPr>
                <w:rFonts w:ascii="Times New Roman" w:hAnsi="Times New Roman"/>
                <w:bCs/>
                <w:i/>
              </w:rPr>
            </w:pPr>
            <w:r w:rsidRPr="00811EFF">
              <w:rPr>
                <w:rFonts w:ascii="Times New Roman" w:hAnsi="Times New Roman"/>
                <w:bCs/>
                <w:i/>
              </w:rPr>
              <w:t>308 864</w:t>
            </w:r>
          </w:p>
        </w:tc>
      </w:tr>
      <w:tr w:rsidR="00811EFF" w:rsidRPr="00811EFF" w14:paraId="7976D731" w14:textId="77777777" w:rsidTr="00811EFF">
        <w:trPr>
          <w:trHeight w:val="255"/>
        </w:trPr>
        <w:tc>
          <w:tcPr>
            <w:tcW w:w="1135" w:type="dxa"/>
            <w:noWrap/>
            <w:vAlign w:val="center"/>
            <w:hideMark/>
          </w:tcPr>
          <w:p w14:paraId="2B639BC7" w14:textId="77777777" w:rsidR="00811EFF" w:rsidRPr="00811EFF" w:rsidRDefault="00811EFF" w:rsidP="007D0757">
            <w:pPr>
              <w:rPr>
                <w:rFonts w:ascii="Times New Roman" w:hAnsi="Times New Roman"/>
              </w:rPr>
            </w:pPr>
            <w:r w:rsidRPr="00811EFF">
              <w:rPr>
                <w:rFonts w:ascii="Times New Roman" w:hAnsi="Times New Roman"/>
              </w:rPr>
              <w:t>3825, 388</w:t>
            </w:r>
          </w:p>
        </w:tc>
        <w:tc>
          <w:tcPr>
            <w:tcW w:w="3828" w:type="dxa"/>
            <w:noWrap/>
            <w:vAlign w:val="center"/>
            <w:hideMark/>
          </w:tcPr>
          <w:p w14:paraId="275BF8F6" w14:textId="77777777" w:rsidR="00811EFF" w:rsidRPr="00811EFF" w:rsidRDefault="00811EFF" w:rsidP="007D0757">
            <w:pPr>
              <w:rPr>
                <w:rFonts w:ascii="Times New Roman" w:hAnsi="Times New Roman"/>
                <w:bCs/>
              </w:rPr>
            </w:pPr>
            <w:r w:rsidRPr="00811EFF">
              <w:rPr>
                <w:rFonts w:ascii="Times New Roman" w:hAnsi="Times New Roman"/>
                <w:bCs/>
              </w:rPr>
              <w:t xml:space="preserve">Muud tegevustulud </w:t>
            </w:r>
          </w:p>
        </w:tc>
        <w:tc>
          <w:tcPr>
            <w:tcW w:w="1134" w:type="dxa"/>
            <w:noWrap/>
            <w:vAlign w:val="center"/>
            <w:hideMark/>
          </w:tcPr>
          <w:p w14:paraId="0E6ABCC7" w14:textId="77777777" w:rsidR="00811EFF" w:rsidRPr="00811EFF" w:rsidRDefault="00811EFF" w:rsidP="007D0757">
            <w:pPr>
              <w:jc w:val="right"/>
              <w:rPr>
                <w:rFonts w:ascii="Times New Roman" w:hAnsi="Times New Roman"/>
                <w:bCs/>
              </w:rPr>
            </w:pPr>
            <w:r w:rsidRPr="00811EFF">
              <w:rPr>
                <w:rFonts w:ascii="Times New Roman" w:hAnsi="Times New Roman"/>
                <w:bCs/>
              </w:rPr>
              <w:t>25 943</w:t>
            </w:r>
          </w:p>
        </w:tc>
        <w:tc>
          <w:tcPr>
            <w:tcW w:w="1134" w:type="dxa"/>
            <w:noWrap/>
            <w:vAlign w:val="center"/>
            <w:hideMark/>
          </w:tcPr>
          <w:p w14:paraId="2FD8D5BE" w14:textId="77777777" w:rsidR="00811EFF" w:rsidRPr="00811EFF" w:rsidRDefault="00811EFF" w:rsidP="007D0757">
            <w:pPr>
              <w:jc w:val="right"/>
              <w:rPr>
                <w:rFonts w:ascii="Times New Roman" w:hAnsi="Times New Roman"/>
                <w:bCs/>
              </w:rPr>
            </w:pPr>
            <w:r w:rsidRPr="00811EFF">
              <w:rPr>
                <w:rFonts w:ascii="Times New Roman" w:hAnsi="Times New Roman"/>
                <w:bCs/>
              </w:rPr>
              <w:t>46 037</w:t>
            </w:r>
          </w:p>
        </w:tc>
        <w:tc>
          <w:tcPr>
            <w:tcW w:w="1134" w:type="dxa"/>
            <w:noWrap/>
            <w:vAlign w:val="center"/>
            <w:hideMark/>
          </w:tcPr>
          <w:p w14:paraId="2C8C9D63" w14:textId="77777777" w:rsidR="00811EFF" w:rsidRPr="00811EFF" w:rsidRDefault="00811EFF" w:rsidP="007D0757">
            <w:pPr>
              <w:jc w:val="right"/>
              <w:rPr>
                <w:rFonts w:ascii="Times New Roman" w:hAnsi="Times New Roman"/>
                <w:bCs/>
              </w:rPr>
            </w:pPr>
            <w:r w:rsidRPr="00811EFF">
              <w:rPr>
                <w:rFonts w:ascii="Times New Roman" w:hAnsi="Times New Roman"/>
                <w:bCs/>
              </w:rPr>
              <w:t>18 000</w:t>
            </w:r>
          </w:p>
        </w:tc>
        <w:tc>
          <w:tcPr>
            <w:tcW w:w="1275" w:type="dxa"/>
            <w:noWrap/>
            <w:vAlign w:val="center"/>
            <w:hideMark/>
          </w:tcPr>
          <w:p w14:paraId="297E9DC2" w14:textId="77777777" w:rsidR="00811EFF" w:rsidRPr="00811EFF" w:rsidRDefault="00811EFF" w:rsidP="007D0757">
            <w:pPr>
              <w:jc w:val="right"/>
              <w:rPr>
                <w:rFonts w:ascii="Times New Roman" w:hAnsi="Times New Roman"/>
                <w:bCs/>
                <w:i/>
              </w:rPr>
            </w:pPr>
            <w:r w:rsidRPr="00811EFF">
              <w:rPr>
                <w:rFonts w:ascii="Times New Roman" w:hAnsi="Times New Roman"/>
                <w:bCs/>
                <w:i/>
              </w:rPr>
              <w:t>-28 037</w:t>
            </w:r>
          </w:p>
        </w:tc>
      </w:tr>
    </w:tbl>
    <w:p w14:paraId="07ADAD50" w14:textId="03D98751" w:rsidR="00E52A9C" w:rsidRDefault="00E52A9C" w:rsidP="00AB2388">
      <w:pPr>
        <w:pStyle w:val="Default"/>
        <w:jc w:val="both"/>
        <w:rPr>
          <w:sz w:val="22"/>
          <w:szCs w:val="22"/>
        </w:rPr>
      </w:pPr>
    </w:p>
    <w:p w14:paraId="07ADAD52" w14:textId="79412792" w:rsidR="008E1DB0" w:rsidRPr="006E0F1F" w:rsidRDefault="006E0F1F" w:rsidP="006E0F1F">
      <w:pPr>
        <w:pStyle w:val="Default"/>
        <w:keepLines/>
        <w:jc w:val="both"/>
        <w:rPr>
          <w:sz w:val="22"/>
          <w:szCs w:val="22"/>
        </w:rPr>
      </w:pPr>
      <w:r w:rsidRPr="006E0F1F">
        <w:rPr>
          <w:sz w:val="22"/>
          <w:szCs w:val="22"/>
        </w:rPr>
        <w:t>Füüsilise isiku tulumaksust laekuvad summad on eelarvesse kavandatud võrreldes 2018. a eelarvega 8% kasvuga, mis tuleneb KOV üksustele eraldatava tulumaksu protsendi kasvust (11,86%-lt 11,93%-ni) ja keskmise väljamakse prognoosi suurenemisest 5,9% võrra (1190-lt 1246-ni). Võrreldes 2018. a II lisaeelarve summaga on kasv kokku miljon eurot. Nimetatud maks moodustab 51,87% linna põhitegevuse tuludest.</w:t>
      </w:r>
    </w:p>
    <w:p w14:paraId="19BED116" w14:textId="77777777" w:rsidR="006E0F1F" w:rsidRDefault="006E0F1F" w:rsidP="006B2A06">
      <w:pPr>
        <w:pStyle w:val="Default"/>
        <w:keepLines/>
        <w:jc w:val="both"/>
        <w:rPr>
          <w:sz w:val="22"/>
          <w:szCs w:val="22"/>
        </w:rPr>
      </w:pPr>
    </w:p>
    <w:p w14:paraId="07ADAD53" w14:textId="09122FC2" w:rsidR="008E1DB0" w:rsidRDefault="00E52A9C" w:rsidP="006B2A06">
      <w:pPr>
        <w:pStyle w:val="Default"/>
        <w:keepLines/>
        <w:jc w:val="both"/>
        <w:rPr>
          <w:sz w:val="22"/>
          <w:szCs w:val="22"/>
        </w:rPr>
      </w:pPr>
      <w:r>
        <w:rPr>
          <w:sz w:val="22"/>
          <w:szCs w:val="22"/>
        </w:rPr>
        <w:t xml:space="preserve">Tuludes kaupade ja teenuste müügist </w:t>
      </w:r>
      <w:r w:rsidRPr="00E52A9C">
        <w:rPr>
          <w:sz w:val="22"/>
          <w:szCs w:val="22"/>
        </w:rPr>
        <w:t>kajastatakse tulud alusharidusteenuse, üldharidusteenuse ja huvikooliteenuse eest teistelt omavalitsustelt, lasteaedade toiduraha ja õppekulude summad, mida tasuvad lapsevanemad, samuti huvikoolide ringitasud. Siin sisalduvad linna üüritulud ja laekumine hooldusravi eest, samuti muud tulud hallatavate asutuste ja struktuuriüksuste teenuste eest.</w:t>
      </w:r>
    </w:p>
    <w:p w14:paraId="07EB5191" w14:textId="77777777" w:rsidR="001502C5" w:rsidRDefault="001502C5" w:rsidP="006B2A06">
      <w:pPr>
        <w:pStyle w:val="Default"/>
        <w:keepLines/>
        <w:jc w:val="both"/>
        <w:rPr>
          <w:sz w:val="22"/>
          <w:szCs w:val="22"/>
        </w:rPr>
      </w:pPr>
    </w:p>
    <w:p w14:paraId="07ADAD54" w14:textId="77777777" w:rsidR="002D6F2D" w:rsidRDefault="002D6F2D" w:rsidP="006B2A06">
      <w:pPr>
        <w:pStyle w:val="Default"/>
        <w:keepLines/>
        <w:jc w:val="both"/>
        <w:rPr>
          <w:sz w:val="22"/>
          <w:szCs w:val="22"/>
        </w:rPr>
      </w:pPr>
      <w:r>
        <w:rPr>
          <w:sz w:val="22"/>
          <w:szCs w:val="22"/>
        </w:rPr>
        <w:lastRenderedPageBreak/>
        <w:t>Saadavate toetuste eelarves on r</w:t>
      </w:r>
      <w:r w:rsidRPr="002D6F2D">
        <w:rPr>
          <w:sz w:val="22"/>
          <w:szCs w:val="22"/>
        </w:rPr>
        <w:t>iigipoolsetest s</w:t>
      </w:r>
      <w:r>
        <w:rPr>
          <w:sz w:val="22"/>
          <w:szCs w:val="22"/>
        </w:rPr>
        <w:t>ihtotstarbelistest toetustest</w:t>
      </w:r>
      <w:r w:rsidRPr="002D6F2D">
        <w:rPr>
          <w:sz w:val="22"/>
          <w:szCs w:val="22"/>
        </w:rPr>
        <w:t xml:space="preserve"> olulisemad toetusfondi summad</w:t>
      </w:r>
      <w:r>
        <w:rPr>
          <w:sz w:val="22"/>
          <w:szCs w:val="22"/>
        </w:rPr>
        <w:t xml:space="preserve"> (toimetulekutoetus, haridustoetus)</w:t>
      </w:r>
      <w:r w:rsidRPr="002D6F2D">
        <w:rPr>
          <w:sz w:val="22"/>
          <w:szCs w:val="22"/>
        </w:rPr>
        <w:t>, koolipiima ja -puuvilja toetus, õppelaenude hüvitamise summad, Kultuuriministeeriumilt laekuv toetus Linnaraamatukogule.</w:t>
      </w:r>
    </w:p>
    <w:p w14:paraId="07ADAD55" w14:textId="77777777" w:rsidR="00E52A9C" w:rsidRDefault="00E52A9C" w:rsidP="006B2A06">
      <w:pPr>
        <w:pStyle w:val="Default"/>
        <w:keepLines/>
        <w:jc w:val="both"/>
        <w:rPr>
          <w:sz w:val="22"/>
          <w:szCs w:val="22"/>
        </w:rPr>
      </w:pPr>
    </w:p>
    <w:p w14:paraId="07ADAD56" w14:textId="36FDEE2B" w:rsidR="006B2A06" w:rsidRDefault="002D6F2D" w:rsidP="006B2A06">
      <w:pPr>
        <w:pStyle w:val="Default"/>
        <w:keepLines/>
        <w:jc w:val="both"/>
        <w:rPr>
          <w:sz w:val="22"/>
          <w:szCs w:val="22"/>
        </w:rPr>
      </w:pPr>
      <w:r>
        <w:rPr>
          <w:sz w:val="22"/>
          <w:szCs w:val="22"/>
        </w:rPr>
        <w:t xml:space="preserve">Muude tegevustulude eelarves </w:t>
      </w:r>
      <w:r w:rsidRPr="002D6F2D">
        <w:rPr>
          <w:sz w:val="22"/>
          <w:szCs w:val="22"/>
        </w:rPr>
        <w:t>kaja</w:t>
      </w:r>
      <w:r w:rsidR="008E1DB0">
        <w:rPr>
          <w:sz w:val="22"/>
          <w:szCs w:val="22"/>
        </w:rPr>
        <w:t xml:space="preserve">stuvad tulud vee erikasutusest, </w:t>
      </w:r>
      <w:r w:rsidRPr="002D6F2D">
        <w:rPr>
          <w:sz w:val="22"/>
          <w:szCs w:val="22"/>
        </w:rPr>
        <w:t>kahjutasud ja viivised ning muud tulud.</w:t>
      </w:r>
    </w:p>
    <w:p w14:paraId="46A6C7C1" w14:textId="074A12AE" w:rsidR="00BD2665" w:rsidRDefault="00BD2665" w:rsidP="006B2A06">
      <w:pPr>
        <w:pStyle w:val="Default"/>
        <w:keepLines/>
        <w:jc w:val="both"/>
        <w:rPr>
          <w:sz w:val="22"/>
          <w:szCs w:val="22"/>
        </w:rPr>
      </w:pPr>
    </w:p>
    <w:p w14:paraId="3FBB4F57" w14:textId="77777777" w:rsidR="00BD2665" w:rsidRPr="00026C9A" w:rsidRDefault="00BD2665" w:rsidP="006B2A06">
      <w:pPr>
        <w:pStyle w:val="Default"/>
        <w:keepLines/>
        <w:jc w:val="both"/>
        <w:rPr>
          <w:sz w:val="22"/>
          <w:szCs w:val="22"/>
        </w:rPr>
      </w:pPr>
    </w:p>
    <w:p w14:paraId="07ADAD57" w14:textId="77777777" w:rsidR="00A96F52" w:rsidRPr="00026C9A" w:rsidRDefault="00A96F52" w:rsidP="00274983">
      <w:pPr>
        <w:pStyle w:val="Default"/>
        <w:rPr>
          <w:b/>
          <w:bCs/>
          <w:sz w:val="22"/>
          <w:szCs w:val="22"/>
        </w:rPr>
      </w:pPr>
    </w:p>
    <w:p w14:paraId="07ADAD58" w14:textId="77777777" w:rsidR="00274983" w:rsidRPr="00026C9A" w:rsidRDefault="00274983" w:rsidP="00026C9A">
      <w:pPr>
        <w:pStyle w:val="Default"/>
        <w:shd w:val="clear" w:color="auto" w:fill="DBE5F1" w:themeFill="accent1" w:themeFillTint="33"/>
        <w:rPr>
          <w:b/>
          <w:bCs/>
          <w:sz w:val="22"/>
          <w:szCs w:val="22"/>
        </w:rPr>
      </w:pPr>
      <w:r w:rsidRPr="00026C9A">
        <w:rPr>
          <w:b/>
          <w:bCs/>
          <w:sz w:val="22"/>
          <w:szCs w:val="22"/>
        </w:rPr>
        <w:t xml:space="preserve">Põhitegevuse kulud </w:t>
      </w:r>
    </w:p>
    <w:p w14:paraId="07ADAD59" w14:textId="77777777" w:rsidR="00156928" w:rsidRPr="00026C9A" w:rsidRDefault="00156928" w:rsidP="00274983">
      <w:pPr>
        <w:pStyle w:val="Default"/>
        <w:rPr>
          <w:sz w:val="22"/>
          <w:szCs w:val="22"/>
        </w:rPr>
      </w:pPr>
    </w:p>
    <w:p w14:paraId="07ADAD5A" w14:textId="619B5179" w:rsidR="002D6F2D" w:rsidRDefault="006E0F1F" w:rsidP="002D6F2D">
      <w:pPr>
        <w:pStyle w:val="Default"/>
        <w:jc w:val="both"/>
        <w:rPr>
          <w:sz w:val="22"/>
          <w:szCs w:val="22"/>
        </w:rPr>
      </w:pPr>
      <w:r w:rsidRPr="006E0F1F">
        <w:rPr>
          <w:sz w:val="22"/>
          <w:szCs w:val="22"/>
        </w:rPr>
        <w:t xml:space="preserve">Põhitegevuse kulude kavandatav suurus on 25,18 miljonit eurot ja põhitegevuse kulud kasvavad võrreldes 2018. aastaga 5,9%. Linn annab 2019. aastal erinevaid toetusi spordi-, kultuuri-, sotsiaal- ning haridusvaldkonnas 2,06 miljoni euro eest. Tegevuskuludeks (personali- ja majandamiskulud) planeeritakse kokku 23,12 miljonit eurot.  </w:t>
      </w:r>
    </w:p>
    <w:p w14:paraId="1E917D7B" w14:textId="4E878816" w:rsidR="00754B61" w:rsidRDefault="00754B61" w:rsidP="002D6F2D">
      <w:pPr>
        <w:pStyle w:val="Default"/>
        <w:jc w:val="both"/>
        <w:rPr>
          <w:sz w:val="22"/>
          <w:szCs w:val="22"/>
        </w:rPr>
      </w:pPr>
    </w:p>
    <w:tbl>
      <w:tblPr>
        <w:tblStyle w:val="Kontuurtabel"/>
        <w:tblW w:w="9778" w:type="dxa"/>
        <w:tbl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insideH w:val="single" w:sz="2" w:space="0" w:color="548DD4" w:themeColor="text2" w:themeTint="99"/>
          <w:insideV w:val="single" w:sz="2" w:space="0" w:color="548DD4" w:themeColor="text2" w:themeTint="99"/>
        </w:tblBorders>
        <w:tblLook w:val="04A0" w:firstRow="1" w:lastRow="0" w:firstColumn="1" w:lastColumn="0" w:noHBand="0" w:noVBand="1"/>
      </w:tblPr>
      <w:tblGrid>
        <w:gridCol w:w="990"/>
        <w:gridCol w:w="4254"/>
        <w:gridCol w:w="1134"/>
        <w:gridCol w:w="1134"/>
        <w:gridCol w:w="1134"/>
        <w:gridCol w:w="1132"/>
      </w:tblGrid>
      <w:tr w:rsidR="00754B61" w:rsidRPr="00754B61" w14:paraId="746ECF39" w14:textId="77777777" w:rsidTr="004B3FEC">
        <w:trPr>
          <w:trHeight w:val="227"/>
        </w:trPr>
        <w:tc>
          <w:tcPr>
            <w:tcW w:w="990" w:type="dxa"/>
            <w:shd w:val="clear" w:color="auto" w:fill="DBE5F1" w:themeFill="accent1" w:themeFillTint="33"/>
            <w:vAlign w:val="center"/>
            <w:hideMark/>
          </w:tcPr>
          <w:p w14:paraId="4AA9D737" w14:textId="77777777" w:rsidR="00754B61" w:rsidRPr="00754B61" w:rsidRDefault="00754B61" w:rsidP="00754B61">
            <w:pPr>
              <w:pStyle w:val="Default"/>
              <w:rPr>
                <w:b/>
                <w:iCs/>
                <w:sz w:val="20"/>
                <w:szCs w:val="20"/>
              </w:rPr>
            </w:pPr>
            <w:r w:rsidRPr="00754B61">
              <w:rPr>
                <w:b/>
                <w:iCs/>
                <w:sz w:val="20"/>
                <w:szCs w:val="20"/>
              </w:rPr>
              <w:t>Tunnus</w:t>
            </w:r>
          </w:p>
        </w:tc>
        <w:tc>
          <w:tcPr>
            <w:tcW w:w="4254" w:type="dxa"/>
            <w:shd w:val="clear" w:color="auto" w:fill="DBE5F1" w:themeFill="accent1" w:themeFillTint="33"/>
            <w:vAlign w:val="center"/>
            <w:hideMark/>
          </w:tcPr>
          <w:p w14:paraId="70B2366A" w14:textId="77777777" w:rsidR="00754B61" w:rsidRPr="00754B61" w:rsidRDefault="00754B61" w:rsidP="00754B61">
            <w:pPr>
              <w:pStyle w:val="Default"/>
              <w:rPr>
                <w:b/>
                <w:bCs/>
                <w:iCs/>
                <w:sz w:val="20"/>
                <w:szCs w:val="20"/>
              </w:rPr>
            </w:pPr>
            <w:r w:rsidRPr="00754B61">
              <w:rPr>
                <w:b/>
                <w:bCs/>
                <w:iCs/>
                <w:sz w:val="20"/>
                <w:szCs w:val="20"/>
              </w:rPr>
              <w:t>Kirje nimetus</w:t>
            </w:r>
          </w:p>
        </w:tc>
        <w:tc>
          <w:tcPr>
            <w:tcW w:w="1134" w:type="dxa"/>
            <w:shd w:val="clear" w:color="auto" w:fill="DBE5F1" w:themeFill="accent1" w:themeFillTint="33"/>
            <w:vAlign w:val="center"/>
            <w:hideMark/>
          </w:tcPr>
          <w:p w14:paraId="7FDE6DC0" w14:textId="77777777" w:rsidR="00754B61" w:rsidRPr="00754B61" w:rsidRDefault="00754B61" w:rsidP="00754B61">
            <w:pPr>
              <w:pStyle w:val="Default"/>
              <w:jc w:val="center"/>
              <w:rPr>
                <w:b/>
                <w:iCs/>
                <w:sz w:val="20"/>
                <w:szCs w:val="20"/>
              </w:rPr>
            </w:pPr>
            <w:r w:rsidRPr="00754B61">
              <w:rPr>
                <w:b/>
                <w:iCs/>
                <w:sz w:val="20"/>
                <w:szCs w:val="20"/>
              </w:rPr>
              <w:t>2017 eelarve täitmine</w:t>
            </w:r>
          </w:p>
        </w:tc>
        <w:tc>
          <w:tcPr>
            <w:tcW w:w="1134" w:type="dxa"/>
            <w:shd w:val="clear" w:color="auto" w:fill="DBE5F1" w:themeFill="accent1" w:themeFillTint="33"/>
            <w:vAlign w:val="center"/>
            <w:hideMark/>
          </w:tcPr>
          <w:p w14:paraId="132558A9" w14:textId="77777777" w:rsidR="00754B61" w:rsidRPr="00754B61" w:rsidRDefault="00754B61" w:rsidP="00754B61">
            <w:pPr>
              <w:pStyle w:val="Default"/>
              <w:jc w:val="center"/>
              <w:rPr>
                <w:b/>
                <w:iCs/>
                <w:sz w:val="20"/>
                <w:szCs w:val="20"/>
              </w:rPr>
            </w:pPr>
            <w:r w:rsidRPr="00754B61">
              <w:rPr>
                <w:b/>
                <w:iCs/>
                <w:sz w:val="20"/>
                <w:szCs w:val="20"/>
              </w:rPr>
              <w:t>2018 eelarve</w:t>
            </w:r>
          </w:p>
        </w:tc>
        <w:tc>
          <w:tcPr>
            <w:tcW w:w="1134" w:type="dxa"/>
            <w:shd w:val="clear" w:color="auto" w:fill="DBE5F1" w:themeFill="accent1" w:themeFillTint="33"/>
            <w:vAlign w:val="center"/>
            <w:hideMark/>
          </w:tcPr>
          <w:p w14:paraId="1AC71341" w14:textId="77777777" w:rsidR="00754B61" w:rsidRPr="00754B61" w:rsidRDefault="00754B61" w:rsidP="00754B61">
            <w:pPr>
              <w:pStyle w:val="Default"/>
              <w:jc w:val="center"/>
              <w:rPr>
                <w:b/>
                <w:iCs/>
                <w:sz w:val="20"/>
                <w:szCs w:val="20"/>
              </w:rPr>
            </w:pPr>
            <w:r w:rsidRPr="00754B61">
              <w:rPr>
                <w:b/>
                <w:iCs/>
                <w:sz w:val="20"/>
                <w:szCs w:val="20"/>
              </w:rPr>
              <w:t>2019 eelarve</w:t>
            </w:r>
          </w:p>
        </w:tc>
        <w:tc>
          <w:tcPr>
            <w:tcW w:w="1132" w:type="dxa"/>
            <w:shd w:val="clear" w:color="auto" w:fill="DBE5F1" w:themeFill="accent1" w:themeFillTint="33"/>
            <w:vAlign w:val="center"/>
            <w:hideMark/>
          </w:tcPr>
          <w:p w14:paraId="623A5F81" w14:textId="7ACD3F9F" w:rsidR="00754B61" w:rsidRPr="00754B61" w:rsidRDefault="00754B61" w:rsidP="00754B61">
            <w:pPr>
              <w:pStyle w:val="Default"/>
              <w:jc w:val="center"/>
              <w:rPr>
                <w:b/>
                <w:iCs/>
                <w:sz w:val="20"/>
                <w:szCs w:val="20"/>
              </w:rPr>
            </w:pPr>
            <w:r w:rsidRPr="00754B61">
              <w:rPr>
                <w:b/>
                <w:bCs/>
                <w:iCs/>
                <w:sz w:val="20"/>
                <w:szCs w:val="20"/>
              </w:rPr>
              <w:t>2019 eelarve miinus 2018 eelarve</w:t>
            </w:r>
          </w:p>
        </w:tc>
      </w:tr>
      <w:tr w:rsidR="00754B61" w:rsidRPr="00754B61" w14:paraId="43FB70E0" w14:textId="77777777" w:rsidTr="004B3FEC">
        <w:trPr>
          <w:trHeight w:val="227"/>
        </w:trPr>
        <w:tc>
          <w:tcPr>
            <w:tcW w:w="5244" w:type="dxa"/>
            <w:gridSpan w:val="2"/>
            <w:shd w:val="clear" w:color="auto" w:fill="DBE5F1" w:themeFill="accent1" w:themeFillTint="33"/>
            <w:vAlign w:val="center"/>
            <w:hideMark/>
          </w:tcPr>
          <w:p w14:paraId="4B9AF01F" w14:textId="079FC9DF" w:rsidR="00754B61" w:rsidRPr="00754B61" w:rsidRDefault="00754B61" w:rsidP="00754B61">
            <w:pPr>
              <w:pStyle w:val="Default"/>
              <w:rPr>
                <w:b/>
                <w:iCs/>
                <w:sz w:val="20"/>
                <w:szCs w:val="20"/>
              </w:rPr>
            </w:pPr>
            <w:r w:rsidRPr="00754B61">
              <w:rPr>
                <w:b/>
                <w:iCs/>
                <w:sz w:val="20"/>
                <w:szCs w:val="20"/>
              </w:rPr>
              <w:t> PÕHITEGEVUSE KULUD KOKKU</w:t>
            </w:r>
          </w:p>
        </w:tc>
        <w:tc>
          <w:tcPr>
            <w:tcW w:w="1134" w:type="dxa"/>
            <w:shd w:val="clear" w:color="auto" w:fill="DBE5F1" w:themeFill="accent1" w:themeFillTint="33"/>
            <w:vAlign w:val="center"/>
            <w:hideMark/>
          </w:tcPr>
          <w:p w14:paraId="11FAC402" w14:textId="77777777" w:rsidR="00754B61" w:rsidRPr="00754B61" w:rsidRDefault="00754B61" w:rsidP="00754B61">
            <w:pPr>
              <w:pStyle w:val="Default"/>
              <w:jc w:val="right"/>
              <w:rPr>
                <w:b/>
                <w:iCs/>
                <w:sz w:val="20"/>
                <w:szCs w:val="20"/>
              </w:rPr>
            </w:pPr>
            <w:r w:rsidRPr="00754B61">
              <w:rPr>
                <w:b/>
                <w:iCs/>
                <w:sz w:val="20"/>
                <w:szCs w:val="20"/>
              </w:rPr>
              <w:t>19 895 268</w:t>
            </w:r>
          </w:p>
        </w:tc>
        <w:tc>
          <w:tcPr>
            <w:tcW w:w="1134" w:type="dxa"/>
            <w:shd w:val="clear" w:color="auto" w:fill="DBE5F1" w:themeFill="accent1" w:themeFillTint="33"/>
            <w:vAlign w:val="center"/>
            <w:hideMark/>
          </w:tcPr>
          <w:p w14:paraId="5C3E4609" w14:textId="77777777" w:rsidR="00754B61" w:rsidRPr="00754B61" w:rsidRDefault="00754B61" w:rsidP="00754B61">
            <w:pPr>
              <w:pStyle w:val="Default"/>
              <w:jc w:val="right"/>
              <w:rPr>
                <w:b/>
                <w:iCs/>
                <w:sz w:val="20"/>
                <w:szCs w:val="20"/>
              </w:rPr>
            </w:pPr>
            <w:r w:rsidRPr="00754B61">
              <w:rPr>
                <w:b/>
                <w:iCs/>
                <w:sz w:val="20"/>
                <w:szCs w:val="20"/>
              </w:rPr>
              <w:t>23 785 046</w:t>
            </w:r>
          </w:p>
        </w:tc>
        <w:tc>
          <w:tcPr>
            <w:tcW w:w="1134" w:type="dxa"/>
            <w:shd w:val="clear" w:color="auto" w:fill="DBE5F1" w:themeFill="accent1" w:themeFillTint="33"/>
            <w:vAlign w:val="center"/>
            <w:hideMark/>
          </w:tcPr>
          <w:p w14:paraId="5C11A1C8" w14:textId="77777777" w:rsidR="00754B61" w:rsidRPr="00754B61" w:rsidRDefault="00754B61" w:rsidP="00754B61">
            <w:pPr>
              <w:pStyle w:val="Default"/>
              <w:jc w:val="right"/>
              <w:rPr>
                <w:b/>
                <w:iCs/>
                <w:sz w:val="20"/>
                <w:szCs w:val="20"/>
              </w:rPr>
            </w:pPr>
            <w:r w:rsidRPr="00754B61">
              <w:rPr>
                <w:b/>
                <w:iCs/>
                <w:sz w:val="20"/>
                <w:szCs w:val="20"/>
              </w:rPr>
              <w:t>25 180 819</w:t>
            </w:r>
          </w:p>
        </w:tc>
        <w:tc>
          <w:tcPr>
            <w:tcW w:w="1132" w:type="dxa"/>
            <w:shd w:val="clear" w:color="auto" w:fill="DBE5F1" w:themeFill="accent1" w:themeFillTint="33"/>
            <w:vAlign w:val="center"/>
            <w:hideMark/>
          </w:tcPr>
          <w:p w14:paraId="2B785FAE" w14:textId="77777777" w:rsidR="00754B61" w:rsidRPr="00754B61" w:rsidRDefault="00754B61" w:rsidP="00754B61">
            <w:pPr>
              <w:pStyle w:val="Default"/>
              <w:jc w:val="right"/>
              <w:rPr>
                <w:b/>
                <w:iCs/>
                <w:sz w:val="20"/>
                <w:szCs w:val="20"/>
              </w:rPr>
            </w:pPr>
            <w:r w:rsidRPr="00754B61">
              <w:rPr>
                <w:b/>
                <w:iCs/>
                <w:sz w:val="20"/>
                <w:szCs w:val="20"/>
              </w:rPr>
              <w:t>1 395 773</w:t>
            </w:r>
          </w:p>
        </w:tc>
      </w:tr>
      <w:tr w:rsidR="00754B61" w:rsidRPr="00754B61" w14:paraId="5D9D1FD4" w14:textId="77777777" w:rsidTr="004B3FEC">
        <w:trPr>
          <w:trHeight w:val="227"/>
        </w:trPr>
        <w:tc>
          <w:tcPr>
            <w:tcW w:w="990" w:type="dxa"/>
            <w:shd w:val="clear" w:color="auto" w:fill="DBE5F1" w:themeFill="accent1" w:themeFillTint="33"/>
            <w:vAlign w:val="center"/>
            <w:hideMark/>
          </w:tcPr>
          <w:p w14:paraId="202612F9" w14:textId="77777777" w:rsidR="00754B61" w:rsidRPr="004B3FEC" w:rsidRDefault="00754B61" w:rsidP="00754B61">
            <w:pPr>
              <w:pStyle w:val="Default"/>
              <w:rPr>
                <w:b/>
                <w:iCs/>
                <w:sz w:val="18"/>
                <w:szCs w:val="20"/>
              </w:rPr>
            </w:pPr>
            <w:r w:rsidRPr="004B3FEC">
              <w:rPr>
                <w:b/>
                <w:iCs/>
                <w:sz w:val="18"/>
                <w:szCs w:val="20"/>
              </w:rPr>
              <w:t>40, 41, 45</w:t>
            </w:r>
          </w:p>
        </w:tc>
        <w:tc>
          <w:tcPr>
            <w:tcW w:w="4254" w:type="dxa"/>
            <w:shd w:val="clear" w:color="auto" w:fill="DBE5F1" w:themeFill="accent1" w:themeFillTint="33"/>
            <w:vAlign w:val="center"/>
            <w:hideMark/>
          </w:tcPr>
          <w:p w14:paraId="6FB2ACE0" w14:textId="77777777" w:rsidR="00754B61" w:rsidRPr="00754B61" w:rsidRDefault="00754B61" w:rsidP="00754B61">
            <w:pPr>
              <w:pStyle w:val="Default"/>
              <w:rPr>
                <w:b/>
                <w:bCs/>
                <w:iCs/>
                <w:sz w:val="20"/>
                <w:szCs w:val="20"/>
              </w:rPr>
            </w:pPr>
            <w:r w:rsidRPr="00754B61">
              <w:rPr>
                <w:b/>
                <w:bCs/>
                <w:iCs/>
                <w:sz w:val="20"/>
                <w:szCs w:val="20"/>
              </w:rPr>
              <w:t>Antavad toetused tegevuskuludeks</w:t>
            </w:r>
          </w:p>
        </w:tc>
        <w:tc>
          <w:tcPr>
            <w:tcW w:w="1134" w:type="dxa"/>
            <w:shd w:val="clear" w:color="auto" w:fill="DBE5F1" w:themeFill="accent1" w:themeFillTint="33"/>
            <w:vAlign w:val="center"/>
            <w:hideMark/>
          </w:tcPr>
          <w:p w14:paraId="349F0616" w14:textId="77777777" w:rsidR="00754B61" w:rsidRPr="00754B61" w:rsidRDefault="00754B61" w:rsidP="00754B61">
            <w:pPr>
              <w:pStyle w:val="Default"/>
              <w:jc w:val="right"/>
              <w:rPr>
                <w:b/>
                <w:iCs/>
                <w:sz w:val="20"/>
                <w:szCs w:val="20"/>
              </w:rPr>
            </w:pPr>
            <w:r w:rsidRPr="00754B61">
              <w:rPr>
                <w:b/>
                <w:iCs/>
                <w:sz w:val="20"/>
                <w:szCs w:val="20"/>
              </w:rPr>
              <w:t>1 082 844</w:t>
            </w:r>
          </w:p>
        </w:tc>
        <w:tc>
          <w:tcPr>
            <w:tcW w:w="1134" w:type="dxa"/>
            <w:shd w:val="clear" w:color="auto" w:fill="DBE5F1" w:themeFill="accent1" w:themeFillTint="33"/>
            <w:vAlign w:val="center"/>
            <w:hideMark/>
          </w:tcPr>
          <w:p w14:paraId="53B94572" w14:textId="77777777" w:rsidR="00754B61" w:rsidRPr="00754B61" w:rsidRDefault="00754B61" w:rsidP="00754B61">
            <w:pPr>
              <w:pStyle w:val="Default"/>
              <w:jc w:val="right"/>
              <w:rPr>
                <w:b/>
                <w:iCs/>
                <w:sz w:val="20"/>
                <w:szCs w:val="20"/>
              </w:rPr>
            </w:pPr>
            <w:r w:rsidRPr="00754B61">
              <w:rPr>
                <w:b/>
                <w:iCs/>
                <w:sz w:val="20"/>
                <w:szCs w:val="20"/>
              </w:rPr>
              <w:t>1 677 730</w:t>
            </w:r>
          </w:p>
        </w:tc>
        <w:tc>
          <w:tcPr>
            <w:tcW w:w="1134" w:type="dxa"/>
            <w:shd w:val="clear" w:color="auto" w:fill="DBE5F1" w:themeFill="accent1" w:themeFillTint="33"/>
            <w:vAlign w:val="center"/>
            <w:hideMark/>
          </w:tcPr>
          <w:p w14:paraId="05A9FCE3" w14:textId="77777777" w:rsidR="00754B61" w:rsidRPr="00754B61" w:rsidRDefault="00754B61" w:rsidP="00754B61">
            <w:pPr>
              <w:pStyle w:val="Default"/>
              <w:jc w:val="right"/>
              <w:rPr>
                <w:b/>
                <w:iCs/>
                <w:sz w:val="20"/>
                <w:szCs w:val="20"/>
              </w:rPr>
            </w:pPr>
            <w:r w:rsidRPr="00754B61">
              <w:rPr>
                <w:b/>
                <w:iCs/>
                <w:sz w:val="20"/>
                <w:szCs w:val="20"/>
              </w:rPr>
              <w:t>2 057 143</w:t>
            </w:r>
          </w:p>
        </w:tc>
        <w:tc>
          <w:tcPr>
            <w:tcW w:w="1132" w:type="dxa"/>
            <w:shd w:val="clear" w:color="auto" w:fill="DBE5F1" w:themeFill="accent1" w:themeFillTint="33"/>
            <w:vAlign w:val="center"/>
            <w:hideMark/>
          </w:tcPr>
          <w:p w14:paraId="6557351A" w14:textId="77777777" w:rsidR="00754B61" w:rsidRPr="00754B61" w:rsidRDefault="00754B61" w:rsidP="00754B61">
            <w:pPr>
              <w:pStyle w:val="Default"/>
              <w:jc w:val="right"/>
              <w:rPr>
                <w:b/>
                <w:iCs/>
                <w:sz w:val="20"/>
                <w:szCs w:val="20"/>
              </w:rPr>
            </w:pPr>
            <w:r w:rsidRPr="00754B61">
              <w:rPr>
                <w:b/>
                <w:iCs/>
                <w:sz w:val="20"/>
                <w:szCs w:val="20"/>
              </w:rPr>
              <w:t>379 413</w:t>
            </w:r>
          </w:p>
        </w:tc>
      </w:tr>
      <w:tr w:rsidR="00754B61" w:rsidRPr="00754B61" w14:paraId="4E70C9C2" w14:textId="77777777" w:rsidTr="004B3FEC">
        <w:trPr>
          <w:trHeight w:val="227"/>
        </w:trPr>
        <w:tc>
          <w:tcPr>
            <w:tcW w:w="990" w:type="dxa"/>
            <w:vAlign w:val="center"/>
            <w:hideMark/>
          </w:tcPr>
          <w:p w14:paraId="6FDAEBBE" w14:textId="77777777" w:rsidR="00754B61" w:rsidRPr="00754B61" w:rsidRDefault="00754B61" w:rsidP="00754B61">
            <w:pPr>
              <w:pStyle w:val="Default"/>
              <w:rPr>
                <w:iCs/>
                <w:sz w:val="20"/>
                <w:szCs w:val="20"/>
              </w:rPr>
            </w:pPr>
            <w:r w:rsidRPr="00754B61">
              <w:rPr>
                <w:iCs/>
                <w:sz w:val="20"/>
                <w:szCs w:val="20"/>
              </w:rPr>
              <w:t>413</w:t>
            </w:r>
          </w:p>
        </w:tc>
        <w:tc>
          <w:tcPr>
            <w:tcW w:w="4254" w:type="dxa"/>
            <w:vAlign w:val="center"/>
            <w:hideMark/>
          </w:tcPr>
          <w:p w14:paraId="3C92CF29" w14:textId="0E7ABC6C" w:rsidR="00754B61" w:rsidRPr="00754B61" w:rsidRDefault="00296BC8" w:rsidP="00754B61">
            <w:pPr>
              <w:pStyle w:val="Default"/>
              <w:rPr>
                <w:bCs/>
                <w:iCs/>
                <w:sz w:val="20"/>
                <w:szCs w:val="20"/>
              </w:rPr>
            </w:pPr>
            <w:r>
              <w:rPr>
                <w:bCs/>
                <w:iCs/>
                <w:sz w:val="20"/>
                <w:szCs w:val="20"/>
              </w:rPr>
              <w:t xml:space="preserve">Sotsiaalabi- ja </w:t>
            </w:r>
            <w:r w:rsidR="004B3FEC">
              <w:rPr>
                <w:bCs/>
                <w:iCs/>
                <w:sz w:val="20"/>
                <w:szCs w:val="20"/>
              </w:rPr>
              <w:t>muud toetused füüsilistele</w:t>
            </w:r>
            <w:r w:rsidR="00754B61" w:rsidRPr="00754B61">
              <w:rPr>
                <w:bCs/>
                <w:iCs/>
                <w:sz w:val="20"/>
                <w:szCs w:val="20"/>
              </w:rPr>
              <w:t xml:space="preserve"> isikutele</w:t>
            </w:r>
          </w:p>
        </w:tc>
        <w:tc>
          <w:tcPr>
            <w:tcW w:w="1134" w:type="dxa"/>
            <w:vAlign w:val="center"/>
            <w:hideMark/>
          </w:tcPr>
          <w:p w14:paraId="67222A8A" w14:textId="77777777" w:rsidR="00754B61" w:rsidRPr="00754B61" w:rsidRDefault="00754B61" w:rsidP="00754B61">
            <w:pPr>
              <w:pStyle w:val="Default"/>
              <w:jc w:val="right"/>
              <w:rPr>
                <w:iCs/>
                <w:sz w:val="20"/>
                <w:szCs w:val="20"/>
              </w:rPr>
            </w:pPr>
            <w:r w:rsidRPr="00754B61">
              <w:rPr>
                <w:iCs/>
                <w:sz w:val="20"/>
                <w:szCs w:val="20"/>
              </w:rPr>
              <w:t>434 630</w:t>
            </w:r>
          </w:p>
        </w:tc>
        <w:tc>
          <w:tcPr>
            <w:tcW w:w="1134" w:type="dxa"/>
            <w:vAlign w:val="center"/>
            <w:hideMark/>
          </w:tcPr>
          <w:p w14:paraId="24C6D763" w14:textId="77777777" w:rsidR="00754B61" w:rsidRPr="00754B61" w:rsidRDefault="00754B61" w:rsidP="00754B61">
            <w:pPr>
              <w:pStyle w:val="Default"/>
              <w:jc w:val="right"/>
              <w:rPr>
                <w:iCs/>
                <w:sz w:val="20"/>
                <w:szCs w:val="20"/>
              </w:rPr>
            </w:pPr>
            <w:r w:rsidRPr="00754B61">
              <w:rPr>
                <w:iCs/>
                <w:sz w:val="20"/>
                <w:szCs w:val="20"/>
              </w:rPr>
              <w:t>1 061 899</w:t>
            </w:r>
          </w:p>
        </w:tc>
        <w:tc>
          <w:tcPr>
            <w:tcW w:w="1134" w:type="dxa"/>
            <w:vAlign w:val="center"/>
            <w:hideMark/>
          </w:tcPr>
          <w:p w14:paraId="7B41AFFA" w14:textId="77777777" w:rsidR="00754B61" w:rsidRPr="00754B61" w:rsidRDefault="00754B61" w:rsidP="00754B61">
            <w:pPr>
              <w:pStyle w:val="Default"/>
              <w:jc w:val="right"/>
              <w:rPr>
                <w:iCs/>
                <w:sz w:val="20"/>
                <w:szCs w:val="20"/>
              </w:rPr>
            </w:pPr>
            <w:r w:rsidRPr="00754B61">
              <w:rPr>
                <w:iCs/>
                <w:sz w:val="20"/>
                <w:szCs w:val="20"/>
              </w:rPr>
              <w:t>1 423 597</w:t>
            </w:r>
          </w:p>
        </w:tc>
        <w:tc>
          <w:tcPr>
            <w:tcW w:w="1132" w:type="dxa"/>
            <w:vAlign w:val="center"/>
            <w:hideMark/>
          </w:tcPr>
          <w:p w14:paraId="220900CF" w14:textId="77777777" w:rsidR="00754B61" w:rsidRPr="00754B61" w:rsidRDefault="00754B61" w:rsidP="00754B61">
            <w:pPr>
              <w:pStyle w:val="Default"/>
              <w:jc w:val="right"/>
              <w:rPr>
                <w:iCs/>
                <w:sz w:val="20"/>
                <w:szCs w:val="20"/>
              </w:rPr>
            </w:pPr>
            <w:r w:rsidRPr="00754B61">
              <w:rPr>
                <w:iCs/>
                <w:sz w:val="20"/>
                <w:szCs w:val="20"/>
              </w:rPr>
              <w:t>361 698</w:t>
            </w:r>
          </w:p>
        </w:tc>
      </w:tr>
      <w:tr w:rsidR="00754B61" w:rsidRPr="00754B61" w14:paraId="77A2B910" w14:textId="77777777" w:rsidTr="004B3FEC">
        <w:trPr>
          <w:trHeight w:val="227"/>
        </w:trPr>
        <w:tc>
          <w:tcPr>
            <w:tcW w:w="990" w:type="dxa"/>
            <w:vAlign w:val="center"/>
            <w:hideMark/>
          </w:tcPr>
          <w:p w14:paraId="57F8F908" w14:textId="77777777" w:rsidR="00754B61" w:rsidRPr="00754B61" w:rsidRDefault="00754B61" w:rsidP="00754B61">
            <w:pPr>
              <w:pStyle w:val="Default"/>
              <w:rPr>
                <w:iCs/>
                <w:sz w:val="20"/>
                <w:szCs w:val="20"/>
              </w:rPr>
            </w:pPr>
            <w:r w:rsidRPr="00754B61">
              <w:rPr>
                <w:iCs/>
                <w:sz w:val="20"/>
                <w:szCs w:val="20"/>
              </w:rPr>
              <w:t>4500</w:t>
            </w:r>
          </w:p>
        </w:tc>
        <w:tc>
          <w:tcPr>
            <w:tcW w:w="4254" w:type="dxa"/>
            <w:vAlign w:val="center"/>
            <w:hideMark/>
          </w:tcPr>
          <w:p w14:paraId="057694C8" w14:textId="77777777" w:rsidR="00754B61" w:rsidRPr="00754B61" w:rsidRDefault="00754B61" w:rsidP="00754B61">
            <w:pPr>
              <w:pStyle w:val="Default"/>
              <w:rPr>
                <w:bCs/>
                <w:iCs/>
                <w:sz w:val="20"/>
                <w:szCs w:val="20"/>
              </w:rPr>
            </w:pPr>
            <w:r w:rsidRPr="00754B61">
              <w:rPr>
                <w:bCs/>
                <w:iCs/>
                <w:sz w:val="20"/>
                <w:szCs w:val="20"/>
              </w:rPr>
              <w:t>Sihtotstarbelised toetused tegevuskuludeks</w:t>
            </w:r>
          </w:p>
        </w:tc>
        <w:tc>
          <w:tcPr>
            <w:tcW w:w="1134" w:type="dxa"/>
            <w:vAlign w:val="center"/>
            <w:hideMark/>
          </w:tcPr>
          <w:p w14:paraId="31366D36" w14:textId="77777777" w:rsidR="00754B61" w:rsidRPr="00754B61" w:rsidRDefault="00754B61" w:rsidP="00754B61">
            <w:pPr>
              <w:pStyle w:val="Default"/>
              <w:jc w:val="right"/>
              <w:rPr>
                <w:iCs/>
                <w:sz w:val="20"/>
                <w:szCs w:val="20"/>
              </w:rPr>
            </w:pPr>
            <w:r w:rsidRPr="00754B61">
              <w:rPr>
                <w:iCs/>
                <w:sz w:val="20"/>
                <w:szCs w:val="20"/>
              </w:rPr>
              <w:t>587 260</w:t>
            </w:r>
          </w:p>
        </w:tc>
        <w:tc>
          <w:tcPr>
            <w:tcW w:w="1134" w:type="dxa"/>
            <w:vAlign w:val="center"/>
            <w:hideMark/>
          </w:tcPr>
          <w:p w14:paraId="10087F12" w14:textId="77777777" w:rsidR="00754B61" w:rsidRPr="00754B61" w:rsidRDefault="00754B61" w:rsidP="00754B61">
            <w:pPr>
              <w:pStyle w:val="Default"/>
              <w:jc w:val="right"/>
              <w:rPr>
                <w:iCs/>
                <w:sz w:val="20"/>
                <w:szCs w:val="20"/>
              </w:rPr>
            </w:pPr>
            <w:r w:rsidRPr="00754B61">
              <w:rPr>
                <w:iCs/>
                <w:sz w:val="20"/>
                <w:szCs w:val="20"/>
              </w:rPr>
              <w:t>543 016</w:t>
            </w:r>
          </w:p>
        </w:tc>
        <w:tc>
          <w:tcPr>
            <w:tcW w:w="1134" w:type="dxa"/>
            <w:vAlign w:val="center"/>
            <w:hideMark/>
          </w:tcPr>
          <w:p w14:paraId="30FF8FD6" w14:textId="77777777" w:rsidR="00754B61" w:rsidRPr="00754B61" w:rsidRDefault="00754B61" w:rsidP="00754B61">
            <w:pPr>
              <w:pStyle w:val="Default"/>
              <w:jc w:val="right"/>
              <w:rPr>
                <w:iCs/>
                <w:sz w:val="20"/>
                <w:szCs w:val="20"/>
              </w:rPr>
            </w:pPr>
            <w:r w:rsidRPr="00754B61">
              <w:rPr>
                <w:iCs/>
                <w:sz w:val="20"/>
                <w:szCs w:val="20"/>
              </w:rPr>
              <w:t>561 697</w:t>
            </w:r>
          </w:p>
        </w:tc>
        <w:tc>
          <w:tcPr>
            <w:tcW w:w="1132" w:type="dxa"/>
            <w:vAlign w:val="center"/>
            <w:hideMark/>
          </w:tcPr>
          <w:p w14:paraId="573DC45B" w14:textId="77777777" w:rsidR="00754B61" w:rsidRPr="00754B61" w:rsidRDefault="00754B61" w:rsidP="00754B61">
            <w:pPr>
              <w:pStyle w:val="Default"/>
              <w:jc w:val="right"/>
              <w:rPr>
                <w:iCs/>
                <w:sz w:val="20"/>
                <w:szCs w:val="20"/>
              </w:rPr>
            </w:pPr>
            <w:r w:rsidRPr="00754B61">
              <w:rPr>
                <w:iCs/>
                <w:sz w:val="20"/>
                <w:szCs w:val="20"/>
              </w:rPr>
              <w:t>18 681</w:t>
            </w:r>
          </w:p>
        </w:tc>
      </w:tr>
      <w:tr w:rsidR="00754B61" w:rsidRPr="00754B61" w14:paraId="65F28DCC" w14:textId="77777777" w:rsidTr="004B3FEC">
        <w:trPr>
          <w:trHeight w:val="227"/>
        </w:trPr>
        <w:tc>
          <w:tcPr>
            <w:tcW w:w="990" w:type="dxa"/>
            <w:vAlign w:val="center"/>
            <w:hideMark/>
          </w:tcPr>
          <w:p w14:paraId="38A28B21" w14:textId="77777777" w:rsidR="00754B61" w:rsidRPr="00754B61" w:rsidRDefault="00754B61" w:rsidP="00754B61">
            <w:pPr>
              <w:pStyle w:val="Default"/>
              <w:rPr>
                <w:iCs/>
                <w:sz w:val="20"/>
                <w:szCs w:val="20"/>
              </w:rPr>
            </w:pPr>
            <w:r w:rsidRPr="00754B61">
              <w:rPr>
                <w:iCs/>
                <w:sz w:val="20"/>
                <w:szCs w:val="20"/>
              </w:rPr>
              <w:t>452</w:t>
            </w:r>
          </w:p>
        </w:tc>
        <w:tc>
          <w:tcPr>
            <w:tcW w:w="4254" w:type="dxa"/>
            <w:vAlign w:val="center"/>
            <w:hideMark/>
          </w:tcPr>
          <w:p w14:paraId="4EC0559E" w14:textId="77777777" w:rsidR="00754B61" w:rsidRPr="00754B61" w:rsidRDefault="00754B61" w:rsidP="00754B61">
            <w:pPr>
              <w:pStyle w:val="Default"/>
              <w:rPr>
                <w:bCs/>
                <w:iCs/>
                <w:sz w:val="20"/>
                <w:szCs w:val="20"/>
              </w:rPr>
            </w:pPr>
            <w:r w:rsidRPr="00754B61">
              <w:rPr>
                <w:bCs/>
                <w:iCs/>
                <w:sz w:val="20"/>
                <w:szCs w:val="20"/>
              </w:rPr>
              <w:t>Mittesihtotstarbelised toetused</w:t>
            </w:r>
          </w:p>
        </w:tc>
        <w:tc>
          <w:tcPr>
            <w:tcW w:w="1134" w:type="dxa"/>
            <w:vAlign w:val="center"/>
            <w:hideMark/>
          </w:tcPr>
          <w:p w14:paraId="43A16611" w14:textId="77777777" w:rsidR="00754B61" w:rsidRPr="00754B61" w:rsidRDefault="00754B61" w:rsidP="00754B61">
            <w:pPr>
              <w:pStyle w:val="Default"/>
              <w:jc w:val="right"/>
              <w:rPr>
                <w:iCs/>
                <w:sz w:val="20"/>
                <w:szCs w:val="20"/>
              </w:rPr>
            </w:pPr>
            <w:r w:rsidRPr="00754B61">
              <w:rPr>
                <w:iCs/>
                <w:sz w:val="20"/>
                <w:szCs w:val="20"/>
              </w:rPr>
              <w:t>60 953</w:t>
            </w:r>
          </w:p>
        </w:tc>
        <w:tc>
          <w:tcPr>
            <w:tcW w:w="1134" w:type="dxa"/>
            <w:vAlign w:val="center"/>
            <w:hideMark/>
          </w:tcPr>
          <w:p w14:paraId="21D56196" w14:textId="77777777" w:rsidR="00754B61" w:rsidRPr="00754B61" w:rsidRDefault="00754B61" w:rsidP="00754B61">
            <w:pPr>
              <w:pStyle w:val="Default"/>
              <w:jc w:val="right"/>
              <w:rPr>
                <w:iCs/>
                <w:sz w:val="20"/>
                <w:szCs w:val="20"/>
              </w:rPr>
            </w:pPr>
            <w:r w:rsidRPr="00754B61">
              <w:rPr>
                <w:iCs/>
                <w:sz w:val="20"/>
                <w:szCs w:val="20"/>
              </w:rPr>
              <w:t>72 815</w:t>
            </w:r>
          </w:p>
        </w:tc>
        <w:tc>
          <w:tcPr>
            <w:tcW w:w="1134" w:type="dxa"/>
            <w:vAlign w:val="center"/>
            <w:hideMark/>
          </w:tcPr>
          <w:p w14:paraId="120D6EF1" w14:textId="77777777" w:rsidR="00754B61" w:rsidRPr="00754B61" w:rsidRDefault="00754B61" w:rsidP="00754B61">
            <w:pPr>
              <w:pStyle w:val="Default"/>
              <w:jc w:val="right"/>
              <w:rPr>
                <w:iCs/>
                <w:sz w:val="20"/>
                <w:szCs w:val="20"/>
              </w:rPr>
            </w:pPr>
            <w:r w:rsidRPr="00754B61">
              <w:rPr>
                <w:iCs/>
                <w:sz w:val="20"/>
                <w:szCs w:val="20"/>
              </w:rPr>
              <w:t>71 849</w:t>
            </w:r>
          </w:p>
        </w:tc>
        <w:tc>
          <w:tcPr>
            <w:tcW w:w="1132" w:type="dxa"/>
            <w:vAlign w:val="center"/>
            <w:hideMark/>
          </w:tcPr>
          <w:p w14:paraId="2865D6EA" w14:textId="77777777" w:rsidR="00754B61" w:rsidRPr="00754B61" w:rsidRDefault="00754B61" w:rsidP="00754B61">
            <w:pPr>
              <w:pStyle w:val="Default"/>
              <w:jc w:val="right"/>
              <w:rPr>
                <w:iCs/>
                <w:sz w:val="20"/>
                <w:szCs w:val="20"/>
              </w:rPr>
            </w:pPr>
            <w:r w:rsidRPr="00754B61">
              <w:rPr>
                <w:iCs/>
                <w:sz w:val="20"/>
                <w:szCs w:val="20"/>
              </w:rPr>
              <w:t>-966</w:t>
            </w:r>
          </w:p>
        </w:tc>
      </w:tr>
      <w:tr w:rsidR="00754B61" w:rsidRPr="00754B61" w14:paraId="6D5824F7" w14:textId="77777777" w:rsidTr="004B3FEC">
        <w:trPr>
          <w:trHeight w:val="227"/>
        </w:trPr>
        <w:tc>
          <w:tcPr>
            <w:tcW w:w="990" w:type="dxa"/>
            <w:shd w:val="clear" w:color="auto" w:fill="DBE5F1" w:themeFill="accent1" w:themeFillTint="33"/>
            <w:vAlign w:val="center"/>
            <w:hideMark/>
          </w:tcPr>
          <w:p w14:paraId="2536AD31" w14:textId="77777777" w:rsidR="00754B61" w:rsidRPr="00754B61" w:rsidRDefault="00754B61" w:rsidP="00754B61">
            <w:pPr>
              <w:pStyle w:val="Default"/>
              <w:rPr>
                <w:b/>
                <w:iCs/>
                <w:sz w:val="20"/>
                <w:szCs w:val="20"/>
              </w:rPr>
            </w:pPr>
          </w:p>
        </w:tc>
        <w:tc>
          <w:tcPr>
            <w:tcW w:w="4254" w:type="dxa"/>
            <w:shd w:val="clear" w:color="auto" w:fill="DBE5F1" w:themeFill="accent1" w:themeFillTint="33"/>
            <w:vAlign w:val="center"/>
            <w:hideMark/>
          </w:tcPr>
          <w:p w14:paraId="3D9F01B9" w14:textId="77777777" w:rsidR="00754B61" w:rsidRPr="00754B61" w:rsidRDefault="00754B61" w:rsidP="00754B61">
            <w:pPr>
              <w:pStyle w:val="Default"/>
              <w:rPr>
                <w:b/>
                <w:bCs/>
                <w:iCs/>
                <w:sz w:val="20"/>
                <w:szCs w:val="20"/>
              </w:rPr>
            </w:pPr>
            <w:r w:rsidRPr="00754B61">
              <w:rPr>
                <w:b/>
                <w:bCs/>
                <w:iCs/>
                <w:sz w:val="20"/>
                <w:szCs w:val="20"/>
              </w:rPr>
              <w:t>Muud tegevuskulud</w:t>
            </w:r>
          </w:p>
        </w:tc>
        <w:tc>
          <w:tcPr>
            <w:tcW w:w="1134" w:type="dxa"/>
            <w:shd w:val="clear" w:color="auto" w:fill="DBE5F1" w:themeFill="accent1" w:themeFillTint="33"/>
            <w:vAlign w:val="center"/>
            <w:hideMark/>
          </w:tcPr>
          <w:p w14:paraId="1811F6A4" w14:textId="77777777" w:rsidR="00754B61" w:rsidRPr="00754B61" w:rsidRDefault="00754B61" w:rsidP="00754B61">
            <w:pPr>
              <w:pStyle w:val="Default"/>
              <w:jc w:val="right"/>
              <w:rPr>
                <w:b/>
                <w:iCs/>
                <w:sz w:val="20"/>
                <w:szCs w:val="20"/>
              </w:rPr>
            </w:pPr>
            <w:r w:rsidRPr="00754B61">
              <w:rPr>
                <w:b/>
                <w:iCs/>
                <w:sz w:val="20"/>
                <w:szCs w:val="20"/>
              </w:rPr>
              <w:t>18 812 424</w:t>
            </w:r>
          </w:p>
        </w:tc>
        <w:tc>
          <w:tcPr>
            <w:tcW w:w="1134" w:type="dxa"/>
            <w:shd w:val="clear" w:color="auto" w:fill="DBE5F1" w:themeFill="accent1" w:themeFillTint="33"/>
            <w:vAlign w:val="center"/>
            <w:hideMark/>
          </w:tcPr>
          <w:p w14:paraId="042FC2A8" w14:textId="77777777" w:rsidR="00754B61" w:rsidRPr="00754B61" w:rsidRDefault="00754B61" w:rsidP="00754B61">
            <w:pPr>
              <w:pStyle w:val="Default"/>
              <w:jc w:val="right"/>
              <w:rPr>
                <w:b/>
                <w:iCs/>
                <w:sz w:val="20"/>
                <w:szCs w:val="20"/>
              </w:rPr>
            </w:pPr>
            <w:r w:rsidRPr="00754B61">
              <w:rPr>
                <w:b/>
                <w:iCs/>
                <w:sz w:val="20"/>
                <w:szCs w:val="20"/>
              </w:rPr>
              <w:t>22 107 316</w:t>
            </w:r>
          </w:p>
        </w:tc>
        <w:tc>
          <w:tcPr>
            <w:tcW w:w="1134" w:type="dxa"/>
            <w:shd w:val="clear" w:color="auto" w:fill="DBE5F1" w:themeFill="accent1" w:themeFillTint="33"/>
            <w:vAlign w:val="center"/>
            <w:hideMark/>
          </w:tcPr>
          <w:p w14:paraId="374B48AD" w14:textId="77777777" w:rsidR="00754B61" w:rsidRPr="00754B61" w:rsidRDefault="00754B61" w:rsidP="00754B61">
            <w:pPr>
              <w:pStyle w:val="Default"/>
              <w:jc w:val="right"/>
              <w:rPr>
                <w:b/>
                <w:iCs/>
                <w:sz w:val="20"/>
                <w:szCs w:val="20"/>
              </w:rPr>
            </w:pPr>
            <w:r w:rsidRPr="00754B61">
              <w:rPr>
                <w:b/>
                <w:iCs/>
                <w:sz w:val="20"/>
                <w:szCs w:val="20"/>
              </w:rPr>
              <w:t>23 123 676</w:t>
            </w:r>
          </w:p>
        </w:tc>
        <w:tc>
          <w:tcPr>
            <w:tcW w:w="1132" w:type="dxa"/>
            <w:shd w:val="clear" w:color="auto" w:fill="DBE5F1" w:themeFill="accent1" w:themeFillTint="33"/>
            <w:vAlign w:val="center"/>
            <w:hideMark/>
          </w:tcPr>
          <w:p w14:paraId="5E2FDDAD" w14:textId="77777777" w:rsidR="00754B61" w:rsidRPr="00754B61" w:rsidRDefault="00754B61" w:rsidP="00754B61">
            <w:pPr>
              <w:pStyle w:val="Default"/>
              <w:jc w:val="right"/>
              <w:rPr>
                <w:b/>
                <w:iCs/>
                <w:sz w:val="20"/>
                <w:szCs w:val="20"/>
              </w:rPr>
            </w:pPr>
            <w:r w:rsidRPr="00754B61">
              <w:rPr>
                <w:b/>
                <w:iCs/>
                <w:sz w:val="20"/>
                <w:szCs w:val="20"/>
              </w:rPr>
              <w:t>1 016 360</w:t>
            </w:r>
          </w:p>
        </w:tc>
      </w:tr>
      <w:tr w:rsidR="00754B61" w:rsidRPr="00754B61" w14:paraId="5D3122E4" w14:textId="77777777" w:rsidTr="004B3FEC">
        <w:trPr>
          <w:trHeight w:val="227"/>
        </w:trPr>
        <w:tc>
          <w:tcPr>
            <w:tcW w:w="990" w:type="dxa"/>
            <w:vAlign w:val="center"/>
            <w:hideMark/>
          </w:tcPr>
          <w:p w14:paraId="698EFFE1" w14:textId="77777777" w:rsidR="00754B61" w:rsidRPr="00754B61" w:rsidRDefault="00754B61" w:rsidP="00754B61">
            <w:pPr>
              <w:pStyle w:val="Default"/>
              <w:rPr>
                <w:iCs/>
                <w:sz w:val="20"/>
                <w:szCs w:val="20"/>
              </w:rPr>
            </w:pPr>
            <w:r w:rsidRPr="00754B61">
              <w:rPr>
                <w:iCs/>
                <w:sz w:val="20"/>
                <w:szCs w:val="20"/>
              </w:rPr>
              <w:t>50</w:t>
            </w:r>
          </w:p>
        </w:tc>
        <w:tc>
          <w:tcPr>
            <w:tcW w:w="4254" w:type="dxa"/>
            <w:vAlign w:val="center"/>
            <w:hideMark/>
          </w:tcPr>
          <w:p w14:paraId="2DFB4729" w14:textId="77777777" w:rsidR="00754B61" w:rsidRPr="00754B61" w:rsidRDefault="00754B61" w:rsidP="00754B61">
            <w:pPr>
              <w:pStyle w:val="Default"/>
              <w:rPr>
                <w:bCs/>
                <w:iCs/>
                <w:sz w:val="20"/>
                <w:szCs w:val="20"/>
              </w:rPr>
            </w:pPr>
            <w:r w:rsidRPr="00754B61">
              <w:rPr>
                <w:bCs/>
                <w:iCs/>
                <w:sz w:val="20"/>
                <w:szCs w:val="20"/>
              </w:rPr>
              <w:t>Personalikulud</w:t>
            </w:r>
          </w:p>
        </w:tc>
        <w:tc>
          <w:tcPr>
            <w:tcW w:w="1134" w:type="dxa"/>
            <w:vAlign w:val="center"/>
            <w:hideMark/>
          </w:tcPr>
          <w:p w14:paraId="1BE5C35E" w14:textId="77777777" w:rsidR="00754B61" w:rsidRPr="00754B61" w:rsidRDefault="00754B61" w:rsidP="00754B61">
            <w:pPr>
              <w:pStyle w:val="Default"/>
              <w:jc w:val="right"/>
              <w:rPr>
                <w:iCs/>
                <w:sz w:val="20"/>
                <w:szCs w:val="20"/>
              </w:rPr>
            </w:pPr>
            <w:r w:rsidRPr="00754B61">
              <w:rPr>
                <w:iCs/>
                <w:sz w:val="20"/>
                <w:szCs w:val="20"/>
              </w:rPr>
              <w:t>11 359 711</w:t>
            </w:r>
          </w:p>
        </w:tc>
        <w:tc>
          <w:tcPr>
            <w:tcW w:w="1134" w:type="dxa"/>
            <w:vAlign w:val="center"/>
            <w:hideMark/>
          </w:tcPr>
          <w:p w14:paraId="5884ADF6" w14:textId="77777777" w:rsidR="00754B61" w:rsidRPr="00754B61" w:rsidRDefault="00754B61" w:rsidP="00754B61">
            <w:pPr>
              <w:pStyle w:val="Default"/>
              <w:jc w:val="right"/>
              <w:rPr>
                <w:iCs/>
                <w:sz w:val="20"/>
                <w:szCs w:val="20"/>
              </w:rPr>
            </w:pPr>
            <w:r w:rsidRPr="00754B61">
              <w:rPr>
                <w:iCs/>
                <w:sz w:val="20"/>
                <w:szCs w:val="20"/>
              </w:rPr>
              <w:t>12 808 079</w:t>
            </w:r>
          </w:p>
        </w:tc>
        <w:tc>
          <w:tcPr>
            <w:tcW w:w="1134" w:type="dxa"/>
            <w:vAlign w:val="center"/>
            <w:hideMark/>
          </w:tcPr>
          <w:p w14:paraId="751294C6" w14:textId="77777777" w:rsidR="00754B61" w:rsidRPr="00754B61" w:rsidRDefault="00754B61" w:rsidP="00754B61">
            <w:pPr>
              <w:pStyle w:val="Default"/>
              <w:jc w:val="right"/>
              <w:rPr>
                <w:iCs/>
                <w:sz w:val="20"/>
                <w:szCs w:val="20"/>
              </w:rPr>
            </w:pPr>
            <w:r w:rsidRPr="00754B61">
              <w:rPr>
                <w:iCs/>
                <w:sz w:val="20"/>
                <w:szCs w:val="20"/>
              </w:rPr>
              <w:t>13 489 634</w:t>
            </w:r>
          </w:p>
        </w:tc>
        <w:tc>
          <w:tcPr>
            <w:tcW w:w="1132" w:type="dxa"/>
            <w:vAlign w:val="center"/>
            <w:hideMark/>
          </w:tcPr>
          <w:p w14:paraId="64E26B09" w14:textId="77777777" w:rsidR="00754B61" w:rsidRPr="00754B61" w:rsidRDefault="00754B61" w:rsidP="00754B61">
            <w:pPr>
              <w:pStyle w:val="Default"/>
              <w:jc w:val="right"/>
              <w:rPr>
                <w:iCs/>
                <w:sz w:val="20"/>
                <w:szCs w:val="20"/>
              </w:rPr>
            </w:pPr>
            <w:r w:rsidRPr="00754B61">
              <w:rPr>
                <w:iCs/>
                <w:sz w:val="20"/>
                <w:szCs w:val="20"/>
              </w:rPr>
              <w:t>681 555</w:t>
            </w:r>
          </w:p>
        </w:tc>
      </w:tr>
      <w:tr w:rsidR="00754B61" w:rsidRPr="00754B61" w14:paraId="5B449C8D" w14:textId="77777777" w:rsidTr="004B3FEC">
        <w:trPr>
          <w:trHeight w:val="227"/>
        </w:trPr>
        <w:tc>
          <w:tcPr>
            <w:tcW w:w="990" w:type="dxa"/>
            <w:vAlign w:val="center"/>
            <w:hideMark/>
          </w:tcPr>
          <w:p w14:paraId="411470E0" w14:textId="77777777" w:rsidR="00754B61" w:rsidRPr="00754B61" w:rsidRDefault="00754B61" w:rsidP="00754B61">
            <w:pPr>
              <w:pStyle w:val="Default"/>
              <w:rPr>
                <w:iCs/>
                <w:sz w:val="20"/>
                <w:szCs w:val="20"/>
              </w:rPr>
            </w:pPr>
            <w:r w:rsidRPr="00754B61">
              <w:rPr>
                <w:iCs/>
                <w:sz w:val="20"/>
                <w:szCs w:val="20"/>
              </w:rPr>
              <w:t>55</w:t>
            </w:r>
          </w:p>
        </w:tc>
        <w:tc>
          <w:tcPr>
            <w:tcW w:w="4254" w:type="dxa"/>
            <w:vAlign w:val="center"/>
            <w:hideMark/>
          </w:tcPr>
          <w:p w14:paraId="483B185E" w14:textId="77777777" w:rsidR="00754B61" w:rsidRPr="00754B61" w:rsidRDefault="00754B61" w:rsidP="00754B61">
            <w:pPr>
              <w:pStyle w:val="Default"/>
              <w:rPr>
                <w:bCs/>
                <w:iCs/>
                <w:sz w:val="20"/>
                <w:szCs w:val="20"/>
              </w:rPr>
            </w:pPr>
            <w:r w:rsidRPr="00754B61">
              <w:rPr>
                <w:bCs/>
                <w:iCs/>
                <w:sz w:val="20"/>
                <w:szCs w:val="20"/>
              </w:rPr>
              <w:t>Majandamiskulud</w:t>
            </w:r>
          </w:p>
        </w:tc>
        <w:tc>
          <w:tcPr>
            <w:tcW w:w="1134" w:type="dxa"/>
            <w:vAlign w:val="center"/>
            <w:hideMark/>
          </w:tcPr>
          <w:p w14:paraId="1E22A392" w14:textId="77777777" w:rsidR="00754B61" w:rsidRPr="00754B61" w:rsidRDefault="00754B61" w:rsidP="00754B61">
            <w:pPr>
              <w:pStyle w:val="Default"/>
              <w:jc w:val="right"/>
              <w:rPr>
                <w:iCs/>
                <w:sz w:val="20"/>
                <w:szCs w:val="20"/>
              </w:rPr>
            </w:pPr>
            <w:r w:rsidRPr="00754B61">
              <w:rPr>
                <w:iCs/>
                <w:sz w:val="20"/>
                <w:szCs w:val="20"/>
              </w:rPr>
              <w:t>6 504 971</w:t>
            </w:r>
          </w:p>
        </w:tc>
        <w:tc>
          <w:tcPr>
            <w:tcW w:w="1134" w:type="dxa"/>
            <w:vAlign w:val="center"/>
            <w:hideMark/>
          </w:tcPr>
          <w:p w14:paraId="31E9CE37" w14:textId="77777777" w:rsidR="00754B61" w:rsidRPr="00754B61" w:rsidRDefault="00754B61" w:rsidP="00754B61">
            <w:pPr>
              <w:pStyle w:val="Default"/>
              <w:jc w:val="right"/>
              <w:rPr>
                <w:iCs/>
                <w:sz w:val="20"/>
                <w:szCs w:val="20"/>
              </w:rPr>
            </w:pPr>
            <w:r w:rsidRPr="00754B61">
              <w:rPr>
                <w:iCs/>
                <w:sz w:val="20"/>
                <w:szCs w:val="20"/>
              </w:rPr>
              <w:t>9 200 108</w:t>
            </w:r>
          </w:p>
        </w:tc>
        <w:tc>
          <w:tcPr>
            <w:tcW w:w="1134" w:type="dxa"/>
            <w:vAlign w:val="center"/>
            <w:hideMark/>
          </w:tcPr>
          <w:p w14:paraId="7198D3F7" w14:textId="77777777" w:rsidR="00754B61" w:rsidRPr="00754B61" w:rsidRDefault="00754B61" w:rsidP="00754B61">
            <w:pPr>
              <w:pStyle w:val="Default"/>
              <w:jc w:val="right"/>
              <w:rPr>
                <w:iCs/>
                <w:sz w:val="20"/>
                <w:szCs w:val="20"/>
              </w:rPr>
            </w:pPr>
            <w:r w:rsidRPr="00754B61">
              <w:rPr>
                <w:iCs/>
                <w:sz w:val="20"/>
                <w:szCs w:val="20"/>
              </w:rPr>
              <w:t>9 427 114</w:t>
            </w:r>
          </w:p>
        </w:tc>
        <w:tc>
          <w:tcPr>
            <w:tcW w:w="1132" w:type="dxa"/>
            <w:vAlign w:val="center"/>
            <w:hideMark/>
          </w:tcPr>
          <w:p w14:paraId="0F08AF95" w14:textId="77777777" w:rsidR="00754B61" w:rsidRPr="00754B61" w:rsidRDefault="00754B61" w:rsidP="00754B61">
            <w:pPr>
              <w:pStyle w:val="Default"/>
              <w:jc w:val="right"/>
              <w:rPr>
                <w:iCs/>
                <w:sz w:val="20"/>
                <w:szCs w:val="20"/>
              </w:rPr>
            </w:pPr>
            <w:r w:rsidRPr="00754B61">
              <w:rPr>
                <w:iCs/>
                <w:sz w:val="20"/>
                <w:szCs w:val="20"/>
              </w:rPr>
              <w:t>227 006</w:t>
            </w:r>
          </w:p>
        </w:tc>
      </w:tr>
      <w:tr w:rsidR="00754B61" w:rsidRPr="00754B61" w14:paraId="48FF187D" w14:textId="77777777" w:rsidTr="004B3FEC">
        <w:trPr>
          <w:trHeight w:val="227"/>
        </w:trPr>
        <w:tc>
          <w:tcPr>
            <w:tcW w:w="990" w:type="dxa"/>
            <w:vAlign w:val="center"/>
            <w:hideMark/>
          </w:tcPr>
          <w:p w14:paraId="7236BA9D" w14:textId="77777777" w:rsidR="00754B61" w:rsidRPr="00754B61" w:rsidRDefault="00754B61" w:rsidP="00754B61">
            <w:pPr>
              <w:pStyle w:val="Default"/>
              <w:rPr>
                <w:iCs/>
                <w:sz w:val="20"/>
                <w:szCs w:val="20"/>
              </w:rPr>
            </w:pPr>
            <w:r w:rsidRPr="00754B61">
              <w:rPr>
                <w:iCs/>
                <w:sz w:val="20"/>
                <w:szCs w:val="20"/>
              </w:rPr>
              <w:t>60</w:t>
            </w:r>
          </w:p>
        </w:tc>
        <w:tc>
          <w:tcPr>
            <w:tcW w:w="4254" w:type="dxa"/>
            <w:vAlign w:val="center"/>
            <w:hideMark/>
          </w:tcPr>
          <w:p w14:paraId="38A220BB" w14:textId="77777777" w:rsidR="00754B61" w:rsidRPr="00754B61" w:rsidRDefault="00754B61" w:rsidP="00754B61">
            <w:pPr>
              <w:pStyle w:val="Default"/>
              <w:rPr>
                <w:bCs/>
                <w:iCs/>
                <w:sz w:val="20"/>
                <w:szCs w:val="20"/>
              </w:rPr>
            </w:pPr>
            <w:r w:rsidRPr="00754B61">
              <w:rPr>
                <w:bCs/>
                <w:iCs/>
                <w:sz w:val="20"/>
                <w:szCs w:val="20"/>
              </w:rPr>
              <w:t>Muud kulud</w:t>
            </w:r>
          </w:p>
        </w:tc>
        <w:tc>
          <w:tcPr>
            <w:tcW w:w="1134" w:type="dxa"/>
            <w:vAlign w:val="center"/>
            <w:hideMark/>
          </w:tcPr>
          <w:p w14:paraId="3ECE7DFA" w14:textId="77777777" w:rsidR="00754B61" w:rsidRPr="00754B61" w:rsidRDefault="00754B61" w:rsidP="00754B61">
            <w:pPr>
              <w:pStyle w:val="Default"/>
              <w:jc w:val="right"/>
              <w:rPr>
                <w:iCs/>
                <w:sz w:val="20"/>
                <w:szCs w:val="20"/>
              </w:rPr>
            </w:pPr>
            <w:r w:rsidRPr="00754B61">
              <w:rPr>
                <w:iCs/>
                <w:sz w:val="20"/>
                <w:szCs w:val="20"/>
              </w:rPr>
              <w:t>947 743</w:t>
            </w:r>
          </w:p>
        </w:tc>
        <w:tc>
          <w:tcPr>
            <w:tcW w:w="1134" w:type="dxa"/>
            <w:vAlign w:val="center"/>
            <w:hideMark/>
          </w:tcPr>
          <w:p w14:paraId="12C3A3B5" w14:textId="77777777" w:rsidR="00754B61" w:rsidRPr="00754B61" w:rsidRDefault="00754B61" w:rsidP="00754B61">
            <w:pPr>
              <w:pStyle w:val="Default"/>
              <w:jc w:val="right"/>
              <w:rPr>
                <w:iCs/>
                <w:sz w:val="20"/>
                <w:szCs w:val="20"/>
              </w:rPr>
            </w:pPr>
            <w:r w:rsidRPr="00754B61">
              <w:rPr>
                <w:iCs/>
                <w:sz w:val="20"/>
                <w:szCs w:val="20"/>
              </w:rPr>
              <w:t>99 129</w:t>
            </w:r>
          </w:p>
        </w:tc>
        <w:tc>
          <w:tcPr>
            <w:tcW w:w="1134" w:type="dxa"/>
            <w:vAlign w:val="center"/>
            <w:hideMark/>
          </w:tcPr>
          <w:p w14:paraId="766C1FF5" w14:textId="77777777" w:rsidR="00754B61" w:rsidRPr="00754B61" w:rsidRDefault="00754B61" w:rsidP="00754B61">
            <w:pPr>
              <w:pStyle w:val="Default"/>
              <w:jc w:val="right"/>
              <w:rPr>
                <w:iCs/>
                <w:sz w:val="20"/>
                <w:szCs w:val="20"/>
              </w:rPr>
            </w:pPr>
            <w:r w:rsidRPr="00754B61">
              <w:rPr>
                <w:iCs/>
                <w:sz w:val="20"/>
                <w:szCs w:val="20"/>
              </w:rPr>
              <w:t>206 928</w:t>
            </w:r>
          </w:p>
        </w:tc>
        <w:tc>
          <w:tcPr>
            <w:tcW w:w="1132" w:type="dxa"/>
            <w:vAlign w:val="center"/>
            <w:hideMark/>
          </w:tcPr>
          <w:p w14:paraId="2D12E59A" w14:textId="77777777" w:rsidR="00754B61" w:rsidRPr="00754B61" w:rsidRDefault="00754B61" w:rsidP="00754B61">
            <w:pPr>
              <w:pStyle w:val="Default"/>
              <w:jc w:val="right"/>
              <w:rPr>
                <w:iCs/>
                <w:sz w:val="20"/>
                <w:szCs w:val="20"/>
              </w:rPr>
            </w:pPr>
            <w:r w:rsidRPr="00754B61">
              <w:rPr>
                <w:iCs/>
                <w:sz w:val="20"/>
                <w:szCs w:val="20"/>
              </w:rPr>
              <w:t>107 799</w:t>
            </w:r>
          </w:p>
        </w:tc>
      </w:tr>
    </w:tbl>
    <w:p w14:paraId="6374AF1E" w14:textId="4432BDE4" w:rsidR="006E0F1F" w:rsidRDefault="006E0F1F" w:rsidP="002D6F2D">
      <w:pPr>
        <w:pStyle w:val="Default"/>
        <w:jc w:val="both"/>
        <w:rPr>
          <w:sz w:val="22"/>
          <w:szCs w:val="22"/>
        </w:rPr>
      </w:pPr>
    </w:p>
    <w:p w14:paraId="07ADAD88" w14:textId="26A6C4E7" w:rsidR="003F60BE" w:rsidRPr="006E0F1F" w:rsidRDefault="006E0F1F" w:rsidP="006E0F1F">
      <w:pPr>
        <w:pStyle w:val="Default"/>
        <w:jc w:val="both"/>
        <w:rPr>
          <w:sz w:val="22"/>
          <w:szCs w:val="22"/>
        </w:rPr>
      </w:pPr>
      <w:r w:rsidRPr="006E0F1F">
        <w:rPr>
          <w:sz w:val="22"/>
          <w:szCs w:val="22"/>
        </w:rPr>
        <w:t>Põhitegevuse kuludest on 56,25% kulud haridusele, kultuuri- ja spordivaldkonnale 13,71%, majandusvaldkonnale 11,71%, sotsiaalsele kaitsele 8,99% ja 9,34% üldiste valitsussektori teenuste katteks.</w:t>
      </w:r>
    </w:p>
    <w:p w14:paraId="29B35EDD" w14:textId="77777777" w:rsidR="006E0F1F" w:rsidRDefault="006E0F1F" w:rsidP="00026C9A">
      <w:pPr>
        <w:pStyle w:val="Default"/>
        <w:jc w:val="both"/>
        <w:rPr>
          <w:sz w:val="22"/>
          <w:szCs w:val="22"/>
        </w:rPr>
      </w:pPr>
    </w:p>
    <w:p w14:paraId="07ADAD89" w14:textId="796905FE" w:rsidR="00E15488" w:rsidRDefault="003F60BE" w:rsidP="00026C9A">
      <w:pPr>
        <w:pStyle w:val="Default"/>
        <w:jc w:val="both"/>
        <w:rPr>
          <w:sz w:val="22"/>
          <w:szCs w:val="22"/>
        </w:rPr>
      </w:pPr>
      <w:r>
        <w:rPr>
          <w:sz w:val="22"/>
          <w:szCs w:val="22"/>
        </w:rPr>
        <w:t>201</w:t>
      </w:r>
      <w:r w:rsidR="00754B61">
        <w:rPr>
          <w:sz w:val="22"/>
          <w:szCs w:val="22"/>
        </w:rPr>
        <w:t>9</w:t>
      </w:r>
      <w:r>
        <w:rPr>
          <w:sz w:val="22"/>
          <w:szCs w:val="22"/>
        </w:rPr>
        <w:t xml:space="preserve">. aasta põhitegevuse kulud </w:t>
      </w:r>
      <w:r w:rsidR="00C574A0">
        <w:rPr>
          <w:sz w:val="22"/>
          <w:szCs w:val="22"/>
        </w:rPr>
        <w:t xml:space="preserve">jagunevad </w:t>
      </w:r>
      <w:r>
        <w:rPr>
          <w:sz w:val="22"/>
          <w:szCs w:val="22"/>
        </w:rPr>
        <w:t>valdkondade alusel:</w:t>
      </w:r>
    </w:p>
    <w:p w14:paraId="72D93B1F" w14:textId="77777777" w:rsidR="00C574A0" w:rsidRDefault="00C574A0" w:rsidP="00026C9A">
      <w:pPr>
        <w:pStyle w:val="Default"/>
        <w:jc w:val="both"/>
        <w:rPr>
          <w:sz w:val="22"/>
          <w:szCs w:val="22"/>
        </w:rPr>
      </w:pPr>
    </w:p>
    <w:p w14:paraId="748A734B" w14:textId="7C0AA32A" w:rsidR="00560A26" w:rsidRDefault="00560A26" w:rsidP="00026C9A">
      <w:pPr>
        <w:pStyle w:val="Default"/>
        <w:jc w:val="both"/>
        <w:rPr>
          <w:sz w:val="22"/>
          <w:szCs w:val="22"/>
        </w:rPr>
      </w:pPr>
      <w:r>
        <w:rPr>
          <w:noProof/>
          <w:sz w:val="22"/>
          <w:szCs w:val="22"/>
          <w:lang w:eastAsia="et-EE"/>
        </w:rPr>
        <w:drawing>
          <wp:inline distT="0" distB="0" distL="0" distR="0" wp14:anchorId="62E68CB3" wp14:editId="78B79C8E">
            <wp:extent cx="5795547" cy="3721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6537" cy="3754351"/>
                    </a:xfrm>
                    <a:prstGeom prst="rect">
                      <a:avLst/>
                    </a:prstGeom>
                    <a:noFill/>
                  </pic:spPr>
                </pic:pic>
              </a:graphicData>
            </a:graphic>
          </wp:inline>
        </w:drawing>
      </w:r>
    </w:p>
    <w:p w14:paraId="0D092A65" w14:textId="77777777" w:rsidR="00560A26" w:rsidRDefault="00560A26" w:rsidP="00026C9A">
      <w:pPr>
        <w:pStyle w:val="Default"/>
        <w:jc w:val="both"/>
        <w:rPr>
          <w:sz w:val="22"/>
          <w:szCs w:val="22"/>
        </w:rPr>
      </w:pPr>
    </w:p>
    <w:p w14:paraId="07ADAD8A" w14:textId="0EE692AA" w:rsidR="001671E2" w:rsidRDefault="001671E2" w:rsidP="00026C9A">
      <w:pPr>
        <w:pStyle w:val="Default"/>
        <w:jc w:val="both"/>
        <w:rPr>
          <w:sz w:val="22"/>
          <w:szCs w:val="22"/>
        </w:rPr>
      </w:pPr>
    </w:p>
    <w:p w14:paraId="07ADAD8B" w14:textId="77777777" w:rsidR="00026C9A" w:rsidRPr="00026C9A" w:rsidRDefault="00026C9A" w:rsidP="00026C9A">
      <w:pPr>
        <w:pStyle w:val="Default"/>
        <w:jc w:val="both"/>
        <w:rPr>
          <w:sz w:val="22"/>
          <w:szCs w:val="22"/>
        </w:rPr>
      </w:pPr>
    </w:p>
    <w:tbl>
      <w:tblPr>
        <w:tblW w:w="9763" w:type="dxa"/>
        <w:tbl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insideH w:val="single" w:sz="2" w:space="0" w:color="548DD4" w:themeColor="text2" w:themeTint="99"/>
          <w:insideV w:val="single" w:sz="2" w:space="0" w:color="548DD4" w:themeColor="text2" w:themeTint="99"/>
        </w:tblBorders>
        <w:tblCellMar>
          <w:left w:w="70" w:type="dxa"/>
          <w:right w:w="70" w:type="dxa"/>
        </w:tblCellMar>
        <w:tblLook w:val="04A0" w:firstRow="1" w:lastRow="0" w:firstColumn="1" w:lastColumn="0" w:noHBand="0" w:noVBand="1"/>
      </w:tblPr>
      <w:tblGrid>
        <w:gridCol w:w="3825"/>
        <w:gridCol w:w="1483"/>
        <w:gridCol w:w="1485"/>
        <w:gridCol w:w="1485"/>
        <w:gridCol w:w="1485"/>
      </w:tblGrid>
      <w:tr w:rsidR="00027DB9" w:rsidRPr="003F60BE" w14:paraId="07ADAD91" w14:textId="77777777" w:rsidTr="00BD2665">
        <w:trPr>
          <w:trHeight w:val="20"/>
        </w:trPr>
        <w:tc>
          <w:tcPr>
            <w:tcW w:w="3825" w:type="dxa"/>
            <w:shd w:val="clear" w:color="auto" w:fill="DBE5F1" w:themeFill="accent1" w:themeFillTint="33"/>
            <w:noWrap/>
            <w:vAlign w:val="center"/>
            <w:hideMark/>
          </w:tcPr>
          <w:p w14:paraId="07ADAD8C" w14:textId="77777777" w:rsidR="00027DB9" w:rsidRPr="003F60BE" w:rsidRDefault="00027DB9" w:rsidP="00C574A0">
            <w:pPr>
              <w:pStyle w:val="Default"/>
              <w:rPr>
                <w:b/>
                <w:bCs/>
                <w:sz w:val="21"/>
                <w:szCs w:val="21"/>
              </w:rPr>
            </w:pPr>
            <w:r w:rsidRPr="003F60BE">
              <w:rPr>
                <w:b/>
                <w:bCs/>
                <w:sz w:val="21"/>
                <w:szCs w:val="21"/>
              </w:rPr>
              <w:lastRenderedPageBreak/>
              <w:t>Kirje nimetus</w:t>
            </w:r>
          </w:p>
        </w:tc>
        <w:tc>
          <w:tcPr>
            <w:tcW w:w="1483" w:type="dxa"/>
            <w:shd w:val="clear" w:color="auto" w:fill="DBE5F1" w:themeFill="accent1" w:themeFillTint="33"/>
            <w:vAlign w:val="center"/>
            <w:hideMark/>
          </w:tcPr>
          <w:p w14:paraId="07ADAD8D" w14:textId="2F7DB51E" w:rsidR="00027DB9" w:rsidRPr="003F60BE" w:rsidRDefault="00027DB9" w:rsidP="00C574A0">
            <w:pPr>
              <w:pStyle w:val="Default"/>
              <w:jc w:val="center"/>
              <w:rPr>
                <w:b/>
                <w:bCs/>
                <w:sz w:val="21"/>
                <w:szCs w:val="21"/>
              </w:rPr>
            </w:pPr>
            <w:r w:rsidRPr="003F60BE">
              <w:rPr>
                <w:b/>
                <w:bCs/>
                <w:sz w:val="21"/>
                <w:szCs w:val="21"/>
              </w:rPr>
              <w:t>201</w:t>
            </w:r>
            <w:r w:rsidR="00894D30">
              <w:rPr>
                <w:b/>
                <w:bCs/>
                <w:sz w:val="21"/>
                <w:szCs w:val="21"/>
              </w:rPr>
              <w:t>7</w:t>
            </w:r>
            <w:r w:rsidRPr="003F60BE">
              <w:rPr>
                <w:b/>
                <w:bCs/>
                <w:sz w:val="21"/>
                <w:szCs w:val="21"/>
              </w:rPr>
              <w:t xml:space="preserve"> eelarve täitmine</w:t>
            </w:r>
          </w:p>
        </w:tc>
        <w:tc>
          <w:tcPr>
            <w:tcW w:w="1485" w:type="dxa"/>
            <w:shd w:val="clear" w:color="auto" w:fill="DBE5F1" w:themeFill="accent1" w:themeFillTint="33"/>
            <w:vAlign w:val="center"/>
            <w:hideMark/>
          </w:tcPr>
          <w:p w14:paraId="07ADAD8E" w14:textId="744E67F4" w:rsidR="00027DB9" w:rsidRPr="003F60BE" w:rsidRDefault="00027DB9" w:rsidP="00C574A0">
            <w:pPr>
              <w:pStyle w:val="Default"/>
              <w:jc w:val="center"/>
              <w:rPr>
                <w:b/>
                <w:bCs/>
                <w:sz w:val="21"/>
                <w:szCs w:val="21"/>
              </w:rPr>
            </w:pPr>
            <w:r w:rsidRPr="003F60BE">
              <w:rPr>
                <w:b/>
                <w:bCs/>
                <w:sz w:val="21"/>
                <w:szCs w:val="21"/>
              </w:rPr>
              <w:t>201</w:t>
            </w:r>
            <w:r w:rsidR="00754B61">
              <w:rPr>
                <w:b/>
                <w:bCs/>
                <w:sz w:val="21"/>
                <w:szCs w:val="21"/>
              </w:rPr>
              <w:t>8</w:t>
            </w:r>
            <w:r w:rsidRPr="003F60BE">
              <w:rPr>
                <w:b/>
                <w:bCs/>
                <w:sz w:val="21"/>
                <w:szCs w:val="21"/>
              </w:rPr>
              <w:t xml:space="preserve"> eelarve</w:t>
            </w:r>
          </w:p>
        </w:tc>
        <w:tc>
          <w:tcPr>
            <w:tcW w:w="1485" w:type="dxa"/>
            <w:shd w:val="clear" w:color="auto" w:fill="DBE5F1" w:themeFill="accent1" w:themeFillTint="33"/>
            <w:vAlign w:val="center"/>
            <w:hideMark/>
          </w:tcPr>
          <w:p w14:paraId="07ADAD8F" w14:textId="4F9F7879" w:rsidR="00027DB9" w:rsidRPr="003F60BE" w:rsidRDefault="00027DB9" w:rsidP="00C574A0">
            <w:pPr>
              <w:pStyle w:val="Default"/>
              <w:jc w:val="center"/>
              <w:rPr>
                <w:b/>
                <w:bCs/>
                <w:sz w:val="21"/>
                <w:szCs w:val="21"/>
              </w:rPr>
            </w:pPr>
            <w:r w:rsidRPr="003F60BE">
              <w:rPr>
                <w:b/>
                <w:bCs/>
                <w:sz w:val="21"/>
                <w:szCs w:val="21"/>
              </w:rPr>
              <w:t>201</w:t>
            </w:r>
            <w:r w:rsidR="00754B61">
              <w:rPr>
                <w:b/>
                <w:bCs/>
                <w:sz w:val="21"/>
                <w:szCs w:val="21"/>
              </w:rPr>
              <w:t>9</w:t>
            </w:r>
            <w:r w:rsidRPr="003F60BE">
              <w:rPr>
                <w:b/>
                <w:bCs/>
                <w:sz w:val="21"/>
                <w:szCs w:val="21"/>
              </w:rPr>
              <w:t xml:space="preserve"> eelarve</w:t>
            </w:r>
          </w:p>
        </w:tc>
        <w:tc>
          <w:tcPr>
            <w:tcW w:w="1485" w:type="dxa"/>
            <w:shd w:val="clear" w:color="auto" w:fill="DBE5F1" w:themeFill="accent1" w:themeFillTint="33"/>
            <w:vAlign w:val="center"/>
            <w:hideMark/>
          </w:tcPr>
          <w:p w14:paraId="07ADAD90" w14:textId="4F58A584" w:rsidR="00027DB9" w:rsidRPr="003F60BE" w:rsidRDefault="00027DB9" w:rsidP="00C574A0">
            <w:pPr>
              <w:pStyle w:val="Default"/>
              <w:jc w:val="center"/>
              <w:rPr>
                <w:b/>
                <w:bCs/>
                <w:i/>
                <w:sz w:val="21"/>
                <w:szCs w:val="21"/>
              </w:rPr>
            </w:pPr>
            <w:r w:rsidRPr="003F60BE">
              <w:rPr>
                <w:b/>
                <w:bCs/>
                <w:i/>
                <w:sz w:val="21"/>
                <w:szCs w:val="21"/>
              </w:rPr>
              <w:t>201</w:t>
            </w:r>
            <w:r w:rsidR="00754B61">
              <w:rPr>
                <w:b/>
                <w:bCs/>
                <w:i/>
                <w:sz w:val="21"/>
                <w:szCs w:val="21"/>
              </w:rPr>
              <w:t>9</w:t>
            </w:r>
            <w:r w:rsidRPr="003F60BE">
              <w:rPr>
                <w:b/>
                <w:bCs/>
                <w:i/>
                <w:sz w:val="21"/>
                <w:szCs w:val="21"/>
              </w:rPr>
              <w:t xml:space="preserve"> eelarve miinus 201</w:t>
            </w:r>
            <w:r w:rsidR="00754B61">
              <w:rPr>
                <w:b/>
                <w:bCs/>
                <w:i/>
                <w:sz w:val="21"/>
                <w:szCs w:val="21"/>
              </w:rPr>
              <w:t>8</w:t>
            </w:r>
            <w:r w:rsidRPr="003F60BE">
              <w:rPr>
                <w:b/>
                <w:bCs/>
                <w:i/>
                <w:sz w:val="21"/>
                <w:szCs w:val="21"/>
              </w:rPr>
              <w:t xml:space="preserve"> eelarve</w:t>
            </w:r>
          </w:p>
        </w:tc>
      </w:tr>
      <w:tr w:rsidR="00754B61" w:rsidRPr="003F60BE" w14:paraId="07ADAD97" w14:textId="77777777" w:rsidTr="00BD2665">
        <w:trPr>
          <w:trHeight w:val="283"/>
        </w:trPr>
        <w:tc>
          <w:tcPr>
            <w:tcW w:w="3825" w:type="dxa"/>
            <w:shd w:val="clear" w:color="auto" w:fill="auto"/>
            <w:noWrap/>
            <w:vAlign w:val="center"/>
            <w:hideMark/>
          </w:tcPr>
          <w:p w14:paraId="07ADAD92" w14:textId="77777777" w:rsidR="00754B61" w:rsidRPr="003F60BE" w:rsidRDefault="00754B61" w:rsidP="00C574A0">
            <w:pPr>
              <w:pStyle w:val="Default"/>
              <w:rPr>
                <w:bCs/>
                <w:sz w:val="21"/>
                <w:szCs w:val="21"/>
              </w:rPr>
            </w:pPr>
            <w:r w:rsidRPr="003F60BE">
              <w:rPr>
                <w:bCs/>
                <w:sz w:val="21"/>
                <w:szCs w:val="21"/>
              </w:rPr>
              <w:t>Üldised valitsussektori teenused</w:t>
            </w:r>
          </w:p>
        </w:tc>
        <w:tc>
          <w:tcPr>
            <w:tcW w:w="1483" w:type="dxa"/>
            <w:shd w:val="clear" w:color="auto" w:fill="auto"/>
            <w:noWrap/>
            <w:vAlign w:val="center"/>
            <w:hideMark/>
          </w:tcPr>
          <w:p w14:paraId="07ADAD93" w14:textId="58DAB348" w:rsidR="00754B61" w:rsidRPr="00894D30" w:rsidRDefault="00894D30" w:rsidP="00C574A0">
            <w:pPr>
              <w:pStyle w:val="Default"/>
              <w:jc w:val="right"/>
              <w:rPr>
                <w:bCs/>
                <w:sz w:val="21"/>
                <w:szCs w:val="21"/>
              </w:rPr>
            </w:pPr>
            <w:r w:rsidRPr="00894D30">
              <w:rPr>
                <w:bCs/>
                <w:sz w:val="20"/>
                <w:szCs w:val="20"/>
              </w:rPr>
              <w:t>1 679 894</w:t>
            </w:r>
            <w:r w:rsidR="00754B61" w:rsidRPr="00894D30">
              <w:rPr>
                <w:bCs/>
                <w:sz w:val="21"/>
                <w:szCs w:val="21"/>
              </w:rPr>
              <w:t xml:space="preserve"> </w:t>
            </w:r>
          </w:p>
        </w:tc>
        <w:tc>
          <w:tcPr>
            <w:tcW w:w="1485" w:type="dxa"/>
            <w:shd w:val="clear" w:color="auto" w:fill="auto"/>
            <w:noWrap/>
            <w:vAlign w:val="center"/>
            <w:hideMark/>
          </w:tcPr>
          <w:p w14:paraId="07ADAD94" w14:textId="633918DE" w:rsidR="00754B61" w:rsidRPr="00754B61" w:rsidRDefault="00754B61" w:rsidP="00C574A0">
            <w:pPr>
              <w:pStyle w:val="Default"/>
              <w:jc w:val="right"/>
              <w:rPr>
                <w:bCs/>
                <w:sz w:val="20"/>
                <w:szCs w:val="20"/>
              </w:rPr>
            </w:pPr>
            <w:r w:rsidRPr="00754B61">
              <w:rPr>
                <w:sz w:val="20"/>
                <w:szCs w:val="20"/>
              </w:rPr>
              <w:t>2 162 984</w:t>
            </w:r>
          </w:p>
        </w:tc>
        <w:tc>
          <w:tcPr>
            <w:tcW w:w="1485" w:type="dxa"/>
            <w:shd w:val="clear" w:color="auto" w:fill="auto"/>
            <w:noWrap/>
            <w:vAlign w:val="center"/>
            <w:hideMark/>
          </w:tcPr>
          <w:p w14:paraId="07ADAD95" w14:textId="4DE55CC8" w:rsidR="00754B61" w:rsidRPr="00754B61" w:rsidRDefault="00754B61" w:rsidP="00C574A0">
            <w:pPr>
              <w:pStyle w:val="Default"/>
              <w:jc w:val="right"/>
              <w:rPr>
                <w:bCs/>
                <w:sz w:val="20"/>
                <w:szCs w:val="20"/>
              </w:rPr>
            </w:pPr>
            <w:r w:rsidRPr="00754B61">
              <w:rPr>
                <w:sz w:val="20"/>
                <w:szCs w:val="20"/>
              </w:rPr>
              <w:t>2 351 008</w:t>
            </w:r>
          </w:p>
        </w:tc>
        <w:tc>
          <w:tcPr>
            <w:tcW w:w="1485" w:type="dxa"/>
            <w:shd w:val="clear" w:color="auto" w:fill="auto"/>
            <w:noWrap/>
            <w:vAlign w:val="center"/>
            <w:hideMark/>
          </w:tcPr>
          <w:p w14:paraId="07ADAD96" w14:textId="79E93CA1" w:rsidR="00754B61" w:rsidRPr="00754B61" w:rsidRDefault="00754B61" w:rsidP="00C574A0">
            <w:pPr>
              <w:pStyle w:val="Default"/>
              <w:jc w:val="right"/>
              <w:rPr>
                <w:bCs/>
                <w:i/>
                <w:sz w:val="20"/>
                <w:szCs w:val="20"/>
              </w:rPr>
            </w:pPr>
            <w:r w:rsidRPr="00754B61">
              <w:rPr>
                <w:sz w:val="20"/>
                <w:szCs w:val="20"/>
              </w:rPr>
              <w:t>188 024</w:t>
            </w:r>
          </w:p>
        </w:tc>
      </w:tr>
      <w:tr w:rsidR="00754B61" w:rsidRPr="003F60BE" w14:paraId="07ADAD9D" w14:textId="77777777" w:rsidTr="00BD2665">
        <w:trPr>
          <w:trHeight w:val="283"/>
        </w:trPr>
        <w:tc>
          <w:tcPr>
            <w:tcW w:w="3825" w:type="dxa"/>
            <w:shd w:val="clear" w:color="auto" w:fill="auto"/>
            <w:noWrap/>
            <w:vAlign w:val="center"/>
            <w:hideMark/>
          </w:tcPr>
          <w:p w14:paraId="07ADAD98" w14:textId="77777777" w:rsidR="00754B61" w:rsidRPr="003F60BE" w:rsidRDefault="00754B61" w:rsidP="00C574A0">
            <w:pPr>
              <w:pStyle w:val="Default"/>
              <w:rPr>
                <w:bCs/>
                <w:sz w:val="21"/>
                <w:szCs w:val="21"/>
              </w:rPr>
            </w:pPr>
            <w:r w:rsidRPr="003F60BE">
              <w:rPr>
                <w:bCs/>
                <w:sz w:val="21"/>
                <w:szCs w:val="21"/>
              </w:rPr>
              <w:t>Avalik kord ja julgeolek</w:t>
            </w:r>
          </w:p>
        </w:tc>
        <w:tc>
          <w:tcPr>
            <w:tcW w:w="1483" w:type="dxa"/>
            <w:shd w:val="clear" w:color="auto" w:fill="auto"/>
            <w:noWrap/>
            <w:vAlign w:val="center"/>
            <w:hideMark/>
          </w:tcPr>
          <w:p w14:paraId="07ADAD99" w14:textId="56BCF183" w:rsidR="00754B61" w:rsidRPr="00894D30" w:rsidRDefault="00894D30" w:rsidP="00C574A0">
            <w:pPr>
              <w:pStyle w:val="Default"/>
              <w:jc w:val="right"/>
              <w:rPr>
                <w:bCs/>
                <w:sz w:val="21"/>
                <w:szCs w:val="21"/>
              </w:rPr>
            </w:pPr>
            <w:r w:rsidRPr="00894D30">
              <w:rPr>
                <w:bCs/>
                <w:sz w:val="20"/>
                <w:szCs w:val="20"/>
              </w:rPr>
              <w:t>6 000</w:t>
            </w:r>
          </w:p>
        </w:tc>
        <w:tc>
          <w:tcPr>
            <w:tcW w:w="1485" w:type="dxa"/>
            <w:shd w:val="clear" w:color="auto" w:fill="auto"/>
            <w:noWrap/>
            <w:vAlign w:val="center"/>
            <w:hideMark/>
          </w:tcPr>
          <w:p w14:paraId="07ADAD9A" w14:textId="2682A30D" w:rsidR="00754B61" w:rsidRPr="00754B61" w:rsidRDefault="00754B61" w:rsidP="00C574A0">
            <w:pPr>
              <w:pStyle w:val="Default"/>
              <w:jc w:val="right"/>
              <w:rPr>
                <w:bCs/>
                <w:sz w:val="20"/>
                <w:szCs w:val="20"/>
              </w:rPr>
            </w:pPr>
            <w:r w:rsidRPr="00754B61">
              <w:rPr>
                <w:sz w:val="20"/>
                <w:szCs w:val="20"/>
              </w:rPr>
              <w:t>7 755</w:t>
            </w:r>
          </w:p>
        </w:tc>
        <w:tc>
          <w:tcPr>
            <w:tcW w:w="1485" w:type="dxa"/>
            <w:shd w:val="clear" w:color="auto" w:fill="auto"/>
            <w:noWrap/>
            <w:vAlign w:val="center"/>
            <w:hideMark/>
          </w:tcPr>
          <w:p w14:paraId="07ADAD9B" w14:textId="6B94356D" w:rsidR="00754B61" w:rsidRPr="00754B61" w:rsidRDefault="00754B61" w:rsidP="00C574A0">
            <w:pPr>
              <w:pStyle w:val="Default"/>
              <w:jc w:val="right"/>
              <w:rPr>
                <w:bCs/>
                <w:sz w:val="20"/>
                <w:szCs w:val="20"/>
              </w:rPr>
            </w:pPr>
            <w:r w:rsidRPr="00754B61">
              <w:rPr>
                <w:sz w:val="20"/>
                <w:szCs w:val="20"/>
              </w:rPr>
              <w:t>7 755</w:t>
            </w:r>
          </w:p>
        </w:tc>
        <w:tc>
          <w:tcPr>
            <w:tcW w:w="1485" w:type="dxa"/>
            <w:shd w:val="clear" w:color="auto" w:fill="auto"/>
            <w:noWrap/>
            <w:vAlign w:val="center"/>
            <w:hideMark/>
          </w:tcPr>
          <w:p w14:paraId="07ADAD9C" w14:textId="38DF7709" w:rsidR="00754B61" w:rsidRPr="00754B61" w:rsidRDefault="00754B61" w:rsidP="00C574A0">
            <w:pPr>
              <w:pStyle w:val="Default"/>
              <w:jc w:val="right"/>
              <w:rPr>
                <w:bCs/>
                <w:i/>
                <w:sz w:val="20"/>
                <w:szCs w:val="20"/>
              </w:rPr>
            </w:pPr>
            <w:r w:rsidRPr="00754B61">
              <w:rPr>
                <w:sz w:val="20"/>
                <w:szCs w:val="20"/>
              </w:rPr>
              <w:t>0</w:t>
            </w:r>
          </w:p>
        </w:tc>
      </w:tr>
      <w:tr w:rsidR="00754B61" w:rsidRPr="003F60BE" w14:paraId="07ADADA3" w14:textId="77777777" w:rsidTr="00BD2665">
        <w:trPr>
          <w:trHeight w:val="283"/>
        </w:trPr>
        <w:tc>
          <w:tcPr>
            <w:tcW w:w="3825" w:type="dxa"/>
            <w:shd w:val="clear" w:color="auto" w:fill="auto"/>
            <w:noWrap/>
            <w:vAlign w:val="center"/>
            <w:hideMark/>
          </w:tcPr>
          <w:p w14:paraId="07ADAD9E" w14:textId="77777777" w:rsidR="00754B61" w:rsidRPr="003F60BE" w:rsidRDefault="00754B61" w:rsidP="00C574A0">
            <w:pPr>
              <w:pStyle w:val="Default"/>
              <w:rPr>
                <w:bCs/>
                <w:sz w:val="21"/>
                <w:szCs w:val="21"/>
              </w:rPr>
            </w:pPr>
            <w:r w:rsidRPr="003F60BE">
              <w:rPr>
                <w:bCs/>
                <w:sz w:val="21"/>
                <w:szCs w:val="21"/>
              </w:rPr>
              <w:t>Majandus</w:t>
            </w:r>
          </w:p>
        </w:tc>
        <w:tc>
          <w:tcPr>
            <w:tcW w:w="1483" w:type="dxa"/>
            <w:shd w:val="clear" w:color="auto" w:fill="auto"/>
            <w:noWrap/>
            <w:vAlign w:val="center"/>
            <w:hideMark/>
          </w:tcPr>
          <w:p w14:paraId="07ADAD9F" w14:textId="7AB39677" w:rsidR="00754B61" w:rsidRPr="00894D30" w:rsidRDefault="00894D30" w:rsidP="00C574A0">
            <w:pPr>
              <w:pStyle w:val="Default"/>
              <w:jc w:val="right"/>
              <w:rPr>
                <w:bCs/>
                <w:sz w:val="21"/>
                <w:szCs w:val="21"/>
              </w:rPr>
            </w:pPr>
            <w:r w:rsidRPr="00894D30">
              <w:rPr>
                <w:bCs/>
                <w:sz w:val="20"/>
                <w:szCs w:val="20"/>
              </w:rPr>
              <w:t>556 947</w:t>
            </w:r>
          </w:p>
        </w:tc>
        <w:tc>
          <w:tcPr>
            <w:tcW w:w="1485" w:type="dxa"/>
            <w:shd w:val="clear" w:color="auto" w:fill="auto"/>
            <w:noWrap/>
            <w:vAlign w:val="center"/>
            <w:hideMark/>
          </w:tcPr>
          <w:p w14:paraId="07ADADA0" w14:textId="766E5617" w:rsidR="00754B61" w:rsidRPr="00754B61" w:rsidRDefault="00754B61" w:rsidP="00C574A0">
            <w:pPr>
              <w:pStyle w:val="Default"/>
              <w:jc w:val="right"/>
              <w:rPr>
                <w:bCs/>
                <w:sz w:val="20"/>
                <w:szCs w:val="20"/>
              </w:rPr>
            </w:pPr>
            <w:r w:rsidRPr="00754B61">
              <w:rPr>
                <w:sz w:val="20"/>
                <w:szCs w:val="20"/>
              </w:rPr>
              <w:t>900 604</w:t>
            </w:r>
          </w:p>
        </w:tc>
        <w:tc>
          <w:tcPr>
            <w:tcW w:w="1485" w:type="dxa"/>
            <w:shd w:val="clear" w:color="auto" w:fill="auto"/>
            <w:noWrap/>
            <w:vAlign w:val="center"/>
            <w:hideMark/>
          </w:tcPr>
          <w:p w14:paraId="07ADADA1" w14:textId="7C6F37F8" w:rsidR="00754B61" w:rsidRPr="00754B61" w:rsidRDefault="00754B61" w:rsidP="00C574A0">
            <w:pPr>
              <w:pStyle w:val="Default"/>
              <w:jc w:val="right"/>
              <w:rPr>
                <w:bCs/>
                <w:sz w:val="20"/>
                <w:szCs w:val="20"/>
              </w:rPr>
            </w:pPr>
            <w:r w:rsidRPr="00754B61">
              <w:rPr>
                <w:sz w:val="20"/>
                <w:szCs w:val="20"/>
              </w:rPr>
              <w:t>885 868</w:t>
            </w:r>
          </w:p>
        </w:tc>
        <w:tc>
          <w:tcPr>
            <w:tcW w:w="1485" w:type="dxa"/>
            <w:shd w:val="clear" w:color="auto" w:fill="auto"/>
            <w:noWrap/>
            <w:vAlign w:val="center"/>
            <w:hideMark/>
          </w:tcPr>
          <w:p w14:paraId="07ADADA2" w14:textId="46BCDA62" w:rsidR="00754B61" w:rsidRPr="00754B61" w:rsidRDefault="00754B61" w:rsidP="00C574A0">
            <w:pPr>
              <w:pStyle w:val="Default"/>
              <w:jc w:val="right"/>
              <w:rPr>
                <w:bCs/>
                <w:i/>
                <w:sz w:val="20"/>
                <w:szCs w:val="20"/>
              </w:rPr>
            </w:pPr>
            <w:r w:rsidRPr="00754B61">
              <w:rPr>
                <w:sz w:val="20"/>
                <w:szCs w:val="20"/>
              </w:rPr>
              <w:t>-14 736</w:t>
            </w:r>
          </w:p>
        </w:tc>
      </w:tr>
      <w:tr w:rsidR="00754B61" w:rsidRPr="003F60BE" w14:paraId="07ADADA9" w14:textId="77777777" w:rsidTr="00BD2665">
        <w:trPr>
          <w:trHeight w:val="283"/>
        </w:trPr>
        <w:tc>
          <w:tcPr>
            <w:tcW w:w="3825" w:type="dxa"/>
            <w:shd w:val="clear" w:color="auto" w:fill="auto"/>
            <w:noWrap/>
            <w:vAlign w:val="center"/>
            <w:hideMark/>
          </w:tcPr>
          <w:p w14:paraId="07ADADA4" w14:textId="77777777" w:rsidR="00754B61" w:rsidRPr="003F60BE" w:rsidRDefault="00754B61" w:rsidP="00C574A0">
            <w:pPr>
              <w:pStyle w:val="Default"/>
              <w:rPr>
                <w:bCs/>
                <w:sz w:val="21"/>
                <w:szCs w:val="21"/>
              </w:rPr>
            </w:pPr>
            <w:r w:rsidRPr="003F60BE">
              <w:rPr>
                <w:bCs/>
                <w:sz w:val="21"/>
                <w:szCs w:val="21"/>
              </w:rPr>
              <w:t>Keskkonnakaitse</w:t>
            </w:r>
          </w:p>
        </w:tc>
        <w:tc>
          <w:tcPr>
            <w:tcW w:w="1483" w:type="dxa"/>
            <w:shd w:val="clear" w:color="auto" w:fill="auto"/>
            <w:noWrap/>
            <w:vAlign w:val="center"/>
            <w:hideMark/>
          </w:tcPr>
          <w:p w14:paraId="07ADADA5" w14:textId="16755E2F" w:rsidR="00754B61" w:rsidRPr="00894D30" w:rsidRDefault="00894D30" w:rsidP="00C574A0">
            <w:pPr>
              <w:pStyle w:val="Default"/>
              <w:jc w:val="right"/>
              <w:rPr>
                <w:bCs/>
                <w:sz w:val="21"/>
                <w:szCs w:val="21"/>
              </w:rPr>
            </w:pPr>
            <w:r w:rsidRPr="00894D30">
              <w:rPr>
                <w:bCs/>
                <w:sz w:val="20"/>
                <w:szCs w:val="20"/>
              </w:rPr>
              <w:t>1 281 899</w:t>
            </w:r>
          </w:p>
        </w:tc>
        <w:tc>
          <w:tcPr>
            <w:tcW w:w="1485" w:type="dxa"/>
            <w:shd w:val="clear" w:color="auto" w:fill="auto"/>
            <w:noWrap/>
            <w:vAlign w:val="center"/>
            <w:hideMark/>
          </w:tcPr>
          <w:p w14:paraId="07ADADA6" w14:textId="2A56F113" w:rsidR="00754B61" w:rsidRPr="00754B61" w:rsidRDefault="00754B61" w:rsidP="00C574A0">
            <w:pPr>
              <w:pStyle w:val="Default"/>
              <w:jc w:val="right"/>
              <w:rPr>
                <w:bCs/>
                <w:sz w:val="20"/>
                <w:szCs w:val="20"/>
              </w:rPr>
            </w:pPr>
            <w:r w:rsidRPr="00754B61">
              <w:rPr>
                <w:sz w:val="20"/>
                <w:szCs w:val="20"/>
              </w:rPr>
              <w:t>1 647 333</w:t>
            </w:r>
          </w:p>
        </w:tc>
        <w:tc>
          <w:tcPr>
            <w:tcW w:w="1485" w:type="dxa"/>
            <w:shd w:val="clear" w:color="auto" w:fill="auto"/>
            <w:noWrap/>
            <w:vAlign w:val="center"/>
            <w:hideMark/>
          </w:tcPr>
          <w:p w14:paraId="07ADADA7" w14:textId="7EC46CDC" w:rsidR="00754B61" w:rsidRPr="00754B61" w:rsidRDefault="00754B61" w:rsidP="00C574A0">
            <w:pPr>
              <w:pStyle w:val="Default"/>
              <w:jc w:val="right"/>
              <w:rPr>
                <w:bCs/>
                <w:sz w:val="20"/>
                <w:szCs w:val="20"/>
              </w:rPr>
            </w:pPr>
            <w:r w:rsidRPr="00754B61">
              <w:rPr>
                <w:sz w:val="20"/>
                <w:szCs w:val="20"/>
              </w:rPr>
              <w:t>1 574 313</w:t>
            </w:r>
          </w:p>
        </w:tc>
        <w:tc>
          <w:tcPr>
            <w:tcW w:w="1485" w:type="dxa"/>
            <w:shd w:val="clear" w:color="auto" w:fill="auto"/>
            <w:noWrap/>
            <w:vAlign w:val="center"/>
            <w:hideMark/>
          </w:tcPr>
          <w:p w14:paraId="07ADADA8" w14:textId="6CD46971" w:rsidR="00754B61" w:rsidRPr="00754B61" w:rsidRDefault="00754B61" w:rsidP="00C574A0">
            <w:pPr>
              <w:pStyle w:val="Default"/>
              <w:jc w:val="right"/>
              <w:rPr>
                <w:bCs/>
                <w:i/>
                <w:sz w:val="20"/>
                <w:szCs w:val="20"/>
              </w:rPr>
            </w:pPr>
            <w:r w:rsidRPr="00754B61">
              <w:rPr>
                <w:sz w:val="20"/>
                <w:szCs w:val="20"/>
              </w:rPr>
              <w:t>-73 020</w:t>
            </w:r>
          </w:p>
        </w:tc>
      </w:tr>
      <w:tr w:rsidR="00754B61" w:rsidRPr="003F60BE" w14:paraId="07ADADAF" w14:textId="77777777" w:rsidTr="00BD2665">
        <w:trPr>
          <w:trHeight w:val="283"/>
        </w:trPr>
        <w:tc>
          <w:tcPr>
            <w:tcW w:w="3825" w:type="dxa"/>
            <w:shd w:val="clear" w:color="auto" w:fill="auto"/>
            <w:noWrap/>
            <w:vAlign w:val="center"/>
            <w:hideMark/>
          </w:tcPr>
          <w:p w14:paraId="07ADADAA" w14:textId="77777777" w:rsidR="00754B61" w:rsidRPr="003F60BE" w:rsidRDefault="00754B61" w:rsidP="00C574A0">
            <w:pPr>
              <w:pStyle w:val="Default"/>
              <w:rPr>
                <w:bCs/>
                <w:sz w:val="21"/>
                <w:szCs w:val="21"/>
              </w:rPr>
            </w:pPr>
            <w:r w:rsidRPr="003F60BE">
              <w:rPr>
                <w:bCs/>
                <w:sz w:val="21"/>
                <w:szCs w:val="21"/>
              </w:rPr>
              <w:t>Elamu- ja kommunaalmajandus</w:t>
            </w:r>
          </w:p>
        </w:tc>
        <w:tc>
          <w:tcPr>
            <w:tcW w:w="1483" w:type="dxa"/>
            <w:shd w:val="clear" w:color="auto" w:fill="auto"/>
            <w:noWrap/>
            <w:vAlign w:val="center"/>
            <w:hideMark/>
          </w:tcPr>
          <w:p w14:paraId="07ADADAB" w14:textId="2AF2391F" w:rsidR="00754B61" w:rsidRPr="00894D30" w:rsidRDefault="00894D30" w:rsidP="00C574A0">
            <w:pPr>
              <w:pStyle w:val="Default"/>
              <w:jc w:val="right"/>
              <w:rPr>
                <w:bCs/>
                <w:sz w:val="21"/>
                <w:szCs w:val="21"/>
              </w:rPr>
            </w:pPr>
            <w:r w:rsidRPr="00894D30">
              <w:rPr>
                <w:bCs/>
                <w:sz w:val="20"/>
                <w:szCs w:val="20"/>
              </w:rPr>
              <w:t>499 636</w:t>
            </w:r>
          </w:p>
        </w:tc>
        <w:tc>
          <w:tcPr>
            <w:tcW w:w="1485" w:type="dxa"/>
            <w:shd w:val="clear" w:color="auto" w:fill="auto"/>
            <w:noWrap/>
            <w:vAlign w:val="center"/>
            <w:hideMark/>
          </w:tcPr>
          <w:p w14:paraId="07ADADAC" w14:textId="0054839B" w:rsidR="00754B61" w:rsidRPr="00754B61" w:rsidRDefault="00754B61" w:rsidP="00C574A0">
            <w:pPr>
              <w:pStyle w:val="Default"/>
              <w:jc w:val="right"/>
              <w:rPr>
                <w:bCs/>
                <w:sz w:val="20"/>
                <w:szCs w:val="20"/>
              </w:rPr>
            </w:pPr>
            <w:r w:rsidRPr="00754B61">
              <w:rPr>
                <w:sz w:val="20"/>
                <w:szCs w:val="20"/>
              </w:rPr>
              <w:t>522 015</w:t>
            </w:r>
          </w:p>
        </w:tc>
        <w:tc>
          <w:tcPr>
            <w:tcW w:w="1485" w:type="dxa"/>
            <w:shd w:val="clear" w:color="auto" w:fill="auto"/>
            <w:noWrap/>
            <w:vAlign w:val="center"/>
            <w:hideMark/>
          </w:tcPr>
          <w:p w14:paraId="07ADADAD" w14:textId="2F33134F" w:rsidR="00754B61" w:rsidRPr="00754B61" w:rsidRDefault="00754B61" w:rsidP="00C574A0">
            <w:pPr>
              <w:pStyle w:val="Default"/>
              <w:jc w:val="right"/>
              <w:rPr>
                <w:bCs/>
                <w:sz w:val="20"/>
                <w:szCs w:val="20"/>
              </w:rPr>
            </w:pPr>
            <w:r w:rsidRPr="00754B61">
              <w:rPr>
                <w:sz w:val="20"/>
                <w:szCs w:val="20"/>
              </w:rPr>
              <w:t>480 003</w:t>
            </w:r>
          </w:p>
        </w:tc>
        <w:tc>
          <w:tcPr>
            <w:tcW w:w="1485" w:type="dxa"/>
            <w:shd w:val="clear" w:color="auto" w:fill="auto"/>
            <w:noWrap/>
            <w:vAlign w:val="center"/>
            <w:hideMark/>
          </w:tcPr>
          <w:p w14:paraId="07ADADAE" w14:textId="0B7D5BC9" w:rsidR="00754B61" w:rsidRPr="00754B61" w:rsidRDefault="00754B61" w:rsidP="00C574A0">
            <w:pPr>
              <w:pStyle w:val="Default"/>
              <w:jc w:val="right"/>
              <w:rPr>
                <w:bCs/>
                <w:i/>
                <w:sz w:val="20"/>
                <w:szCs w:val="20"/>
              </w:rPr>
            </w:pPr>
            <w:r w:rsidRPr="00754B61">
              <w:rPr>
                <w:sz w:val="20"/>
                <w:szCs w:val="20"/>
              </w:rPr>
              <w:t>-42 012</w:t>
            </w:r>
          </w:p>
        </w:tc>
      </w:tr>
      <w:tr w:rsidR="00754B61" w:rsidRPr="003F60BE" w14:paraId="07ADADB5" w14:textId="77777777" w:rsidTr="00BD2665">
        <w:trPr>
          <w:trHeight w:val="283"/>
        </w:trPr>
        <w:tc>
          <w:tcPr>
            <w:tcW w:w="3825" w:type="dxa"/>
            <w:shd w:val="clear" w:color="auto" w:fill="auto"/>
            <w:noWrap/>
            <w:vAlign w:val="center"/>
            <w:hideMark/>
          </w:tcPr>
          <w:p w14:paraId="07ADADB0" w14:textId="77777777" w:rsidR="00754B61" w:rsidRPr="003F60BE" w:rsidRDefault="00754B61" w:rsidP="00C574A0">
            <w:pPr>
              <w:pStyle w:val="Default"/>
              <w:rPr>
                <w:bCs/>
                <w:sz w:val="21"/>
                <w:szCs w:val="21"/>
              </w:rPr>
            </w:pPr>
            <w:r w:rsidRPr="003F60BE">
              <w:rPr>
                <w:bCs/>
                <w:sz w:val="21"/>
                <w:szCs w:val="21"/>
              </w:rPr>
              <w:t>Vabaaeg, kultuur ja religioon</w:t>
            </w:r>
          </w:p>
        </w:tc>
        <w:tc>
          <w:tcPr>
            <w:tcW w:w="1483" w:type="dxa"/>
            <w:shd w:val="clear" w:color="auto" w:fill="auto"/>
            <w:noWrap/>
            <w:vAlign w:val="center"/>
            <w:hideMark/>
          </w:tcPr>
          <w:p w14:paraId="07ADADB1" w14:textId="6EC80582" w:rsidR="00754B61" w:rsidRPr="00894D30" w:rsidRDefault="00894D30" w:rsidP="00C574A0">
            <w:pPr>
              <w:pStyle w:val="Default"/>
              <w:jc w:val="right"/>
              <w:rPr>
                <w:bCs/>
                <w:sz w:val="21"/>
                <w:szCs w:val="21"/>
              </w:rPr>
            </w:pPr>
            <w:r w:rsidRPr="00894D30">
              <w:rPr>
                <w:bCs/>
                <w:sz w:val="20"/>
                <w:szCs w:val="20"/>
              </w:rPr>
              <w:t>3 333 426</w:t>
            </w:r>
          </w:p>
        </w:tc>
        <w:tc>
          <w:tcPr>
            <w:tcW w:w="1485" w:type="dxa"/>
            <w:shd w:val="clear" w:color="auto" w:fill="auto"/>
            <w:noWrap/>
            <w:vAlign w:val="center"/>
            <w:hideMark/>
          </w:tcPr>
          <w:p w14:paraId="07ADADB2" w14:textId="4DA61D97" w:rsidR="00754B61" w:rsidRPr="00754B61" w:rsidRDefault="00754B61" w:rsidP="00C574A0">
            <w:pPr>
              <w:pStyle w:val="Default"/>
              <w:jc w:val="right"/>
              <w:rPr>
                <w:bCs/>
                <w:sz w:val="20"/>
                <w:szCs w:val="20"/>
              </w:rPr>
            </w:pPr>
            <w:r w:rsidRPr="00754B61">
              <w:rPr>
                <w:sz w:val="20"/>
                <w:szCs w:val="20"/>
              </w:rPr>
              <w:t>3 409 182</w:t>
            </w:r>
          </w:p>
        </w:tc>
        <w:tc>
          <w:tcPr>
            <w:tcW w:w="1485" w:type="dxa"/>
            <w:shd w:val="clear" w:color="auto" w:fill="auto"/>
            <w:noWrap/>
            <w:vAlign w:val="center"/>
            <w:hideMark/>
          </w:tcPr>
          <w:p w14:paraId="07ADADB3" w14:textId="7938F29E" w:rsidR="00754B61" w:rsidRPr="00754B61" w:rsidRDefault="00754B61" w:rsidP="00C574A0">
            <w:pPr>
              <w:pStyle w:val="Default"/>
              <w:jc w:val="right"/>
              <w:rPr>
                <w:bCs/>
                <w:sz w:val="20"/>
                <w:szCs w:val="20"/>
              </w:rPr>
            </w:pPr>
            <w:r w:rsidRPr="00754B61">
              <w:rPr>
                <w:sz w:val="20"/>
                <w:szCs w:val="20"/>
              </w:rPr>
              <w:t>3 452 575</w:t>
            </w:r>
          </w:p>
        </w:tc>
        <w:tc>
          <w:tcPr>
            <w:tcW w:w="1485" w:type="dxa"/>
            <w:shd w:val="clear" w:color="auto" w:fill="auto"/>
            <w:noWrap/>
            <w:vAlign w:val="center"/>
            <w:hideMark/>
          </w:tcPr>
          <w:p w14:paraId="07ADADB4" w14:textId="2DFDD248" w:rsidR="00754B61" w:rsidRPr="00754B61" w:rsidRDefault="00754B61" w:rsidP="00C574A0">
            <w:pPr>
              <w:pStyle w:val="Default"/>
              <w:jc w:val="right"/>
              <w:rPr>
                <w:bCs/>
                <w:i/>
                <w:sz w:val="20"/>
                <w:szCs w:val="20"/>
              </w:rPr>
            </w:pPr>
            <w:r w:rsidRPr="00754B61">
              <w:rPr>
                <w:sz w:val="20"/>
                <w:szCs w:val="20"/>
              </w:rPr>
              <w:t>43 393</w:t>
            </w:r>
          </w:p>
        </w:tc>
      </w:tr>
      <w:tr w:rsidR="00754B61" w:rsidRPr="003F60BE" w14:paraId="07ADADBB" w14:textId="77777777" w:rsidTr="00BD2665">
        <w:trPr>
          <w:trHeight w:val="283"/>
        </w:trPr>
        <w:tc>
          <w:tcPr>
            <w:tcW w:w="3825" w:type="dxa"/>
            <w:shd w:val="clear" w:color="auto" w:fill="auto"/>
            <w:noWrap/>
            <w:vAlign w:val="center"/>
            <w:hideMark/>
          </w:tcPr>
          <w:p w14:paraId="07ADADB6" w14:textId="77777777" w:rsidR="00754B61" w:rsidRPr="003F60BE" w:rsidRDefault="00754B61" w:rsidP="00C574A0">
            <w:pPr>
              <w:pStyle w:val="Default"/>
              <w:rPr>
                <w:bCs/>
                <w:sz w:val="21"/>
                <w:szCs w:val="21"/>
              </w:rPr>
            </w:pPr>
            <w:r w:rsidRPr="003F60BE">
              <w:rPr>
                <w:bCs/>
                <w:sz w:val="21"/>
                <w:szCs w:val="21"/>
              </w:rPr>
              <w:t>Haridus</w:t>
            </w:r>
          </w:p>
        </w:tc>
        <w:tc>
          <w:tcPr>
            <w:tcW w:w="1483" w:type="dxa"/>
            <w:shd w:val="clear" w:color="auto" w:fill="auto"/>
            <w:noWrap/>
            <w:vAlign w:val="center"/>
            <w:hideMark/>
          </w:tcPr>
          <w:p w14:paraId="07ADADB7" w14:textId="02E1168C" w:rsidR="00754B61" w:rsidRPr="00894D30" w:rsidRDefault="00894D30" w:rsidP="00C574A0">
            <w:pPr>
              <w:pStyle w:val="Default"/>
              <w:jc w:val="right"/>
              <w:rPr>
                <w:bCs/>
                <w:sz w:val="21"/>
                <w:szCs w:val="21"/>
              </w:rPr>
            </w:pPr>
            <w:r w:rsidRPr="00894D30">
              <w:rPr>
                <w:bCs/>
                <w:sz w:val="20"/>
                <w:szCs w:val="20"/>
              </w:rPr>
              <w:t>10 886 467</w:t>
            </w:r>
          </w:p>
        </w:tc>
        <w:tc>
          <w:tcPr>
            <w:tcW w:w="1485" w:type="dxa"/>
            <w:shd w:val="clear" w:color="auto" w:fill="auto"/>
            <w:noWrap/>
            <w:vAlign w:val="center"/>
            <w:hideMark/>
          </w:tcPr>
          <w:p w14:paraId="07ADADB8" w14:textId="220A4FED" w:rsidR="00754B61" w:rsidRPr="00754B61" w:rsidRDefault="00754B61" w:rsidP="00C574A0">
            <w:pPr>
              <w:pStyle w:val="Default"/>
              <w:jc w:val="right"/>
              <w:rPr>
                <w:bCs/>
                <w:sz w:val="20"/>
                <w:szCs w:val="20"/>
              </w:rPr>
            </w:pPr>
            <w:r w:rsidRPr="00754B61">
              <w:rPr>
                <w:sz w:val="20"/>
                <w:szCs w:val="20"/>
              </w:rPr>
              <w:t>12 914 854</w:t>
            </w:r>
          </w:p>
        </w:tc>
        <w:tc>
          <w:tcPr>
            <w:tcW w:w="1485" w:type="dxa"/>
            <w:shd w:val="clear" w:color="auto" w:fill="auto"/>
            <w:noWrap/>
            <w:vAlign w:val="center"/>
            <w:hideMark/>
          </w:tcPr>
          <w:p w14:paraId="07ADADB9" w14:textId="6BF99289" w:rsidR="00754B61" w:rsidRPr="00754B61" w:rsidRDefault="00754B61" w:rsidP="00C574A0">
            <w:pPr>
              <w:pStyle w:val="Default"/>
              <w:jc w:val="right"/>
              <w:rPr>
                <w:bCs/>
                <w:sz w:val="20"/>
                <w:szCs w:val="20"/>
              </w:rPr>
            </w:pPr>
            <w:r w:rsidRPr="00754B61">
              <w:rPr>
                <w:sz w:val="20"/>
                <w:szCs w:val="20"/>
              </w:rPr>
              <w:t>14 165 050</w:t>
            </w:r>
          </w:p>
        </w:tc>
        <w:tc>
          <w:tcPr>
            <w:tcW w:w="1485" w:type="dxa"/>
            <w:shd w:val="clear" w:color="auto" w:fill="auto"/>
            <w:noWrap/>
            <w:vAlign w:val="center"/>
            <w:hideMark/>
          </w:tcPr>
          <w:p w14:paraId="07ADADBA" w14:textId="65926177" w:rsidR="00754B61" w:rsidRPr="00754B61" w:rsidRDefault="00754B61" w:rsidP="00C574A0">
            <w:pPr>
              <w:pStyle w:val="Default"/>
              <w:jc w:val="right"/>
              <w:rPr>
                <w:bCs/>
                <w:i/>
                <w:sz w:val="20"/>
                <w:szCs w:val="20"/>
              </w:rPr>
            </w:pPr>
            <w:r w:rsidRPr="00754B61">
              <w:rPr>
                <w:sz w:val="20"/>
                <w:szCs w:val="20"/>
              </w:rPr>
              <w:t>1 250 196</w:t>
            </w:r>
          </w:p>
        </w:tc>
      </w:tr>
      <w:tr w:rsidR="00754B61" w:rsidRPr="003F60BE" w14:paraId="07ADADC1" w14:textId="77777777" w:rsidTr="00BD2665">
        <w:trPr>
          <w:trHeight w:val="283"/>
        </w:trPr>
        <w:tc>
          <w:tcPr>
            <w:tcW w:w="3825" w:type="dxa"/>
            <w:shd w:val="clear" w:color="auto" w:fill="auto"/>
            <w:noWrap/>
            <w:vAlign w:val="center"/>
            <w:hideMark/>
          </w:tcPr>
          <w:p w14:paraId="07ADADBC" w14:textId="77777777" w:rsidR="00754B61" w:rsidRPr="003F60BE" w:rsidRDefault="00754B61" w:rsidP="00C574A0">
            <w:pPr>
              <w:pStyle w:val="Default"/>
              <w:rPr>
                <w:bCs/>
                <w:sz w:val="21"/>
                <w:szCs w:val="21"/>
              </w:rPr>
            </w:pPr>
            <w:r w:rsidRPr="003F60BE">
              <w:rPr>
                <w:bCs/>
                <w:sz w:val="21"/>
                <w:szCs w:val="21"/>
              </w:rPr>
              <w:t>Sotsiaalne kaitse</w:t>
            </w:r>
          </w:p>
        </w:tc>
        <w:tc>
          <w:tcPr>
            <w:tcW w:w="1483" w:type="dxa"/>
            <w:shd w:val="clear" w:color="auto" w:fill="auto"/>
            <w:noWrap/>
            <w:vAlign w:val="center"/>
            <w:hideMark/>
          </w:tcPr>
          <w:p w14:paraId="07ADADBD" w14:textId="4C0B9506" w:rsidR="00754B61" w:rsidRPr="00894D30" w:rsidRDefault="00894D30" w:rsidP="00C574A0">
            <w:pPr>
              <w:pStyle w:val="Default"/>
              <w:jc w:val="right"/>
              <w:rPr>
                <w:bCs/>
                <w:sz w:val="21"/>
                <w:szCs w:val="21"/>
              </w:rPr>
            </w:pPr>
            <w:r w:rsidRPr="00894D30">
              <w:rPr>
                <w:bCs/>
                <w:sz w:val="20"/>
                <w:szCs w:val="20"/>
              </w:rPr>
              <w:t>1 650 999</w:t>
            </w:r>
          </w:p>
        </w:tc>
        <w:tc>
          <w:tcPr>
            <w:tcW w:w="1485" w:type="dxa"/>
            <w:shd w:val="clear" w:color="auto" w:fill="auto"/>
            <w:noWrap/>
            <w:vAlign w:val="center"/>
            <w:hideMark/>
          </w:tcPr>
          <w:p w14:paraId="07ADADBE" w14:textId="37EA6FF9" w:rsidR="00754B61" w:rsidRPr="00754B61" w:rsidRDefault="00754B61" w:rsidP="00C574A0">
            <w:pPr>
              <w:pStyle w:val="Default"/>
              <w:jc w:val="right"/>
              <w:rPr>
                <w:bCs/>
                <w:sz w:val="20"/>
                <w:szCs w:val="20"/>
              </w:rPr>
            </w:pPr>
            <w:r w:rsidRPr="00754B61">
              <w:rPr>
                <w:sz w:val="20"/>
                <w:szCs w:val="20"/>
              </w:rPr>
              <w:t>2 220 319</w:t>
            </w:r>
          </w:p>
        </w:tc>
        <w:tc>
          <w:tcPr>
            <w:tcW w:w="1485" w:type="dxa"/>
            <w:shd w:val="clear" w:color="auto" w:fill="auto"/>
            <w:noWrap/>
            <w:vAlign w:val="center"/>
            <w:hideMark/>
          </w:tcPr>
          <w:p w14:paraId="07ADADBF" w14:textId="3A1BC396" w:rsidR="00754B61" w:rsidRPr="00754B61" w:rsidRDefault="00754B61" w:rsidP="00C574A0">
            <w:pPr>
              <w:pStyle w:val="Default"/>
              <w:jc w:val="right"/>
              <w:rPr>
                <w:bCs/>
                <w:sz w:val="20"/>
                <w:szCs w:val="20"/>
              </w:rPr>
            </w:pPr>
            <w:r w:rsidRPr="00754B61">
              <w:rPr>
                <w:sz w:val="20"/>
                <w:szCs w:val="20"/>
              </w:rPr>
              <w:t>2 264 247</w:t>
            </w:r>
          </w:p>
        </w:tc>
        <w:tc>
          <w:tcPr>
            <w:tcW w:w="1485" w:type="dxa"/>
            <w:shd w:val="clear" w:color="auto" w:fill="auto"/>
            <w:noWrap/>
            <w:vAlign w:val="center"/>
            <w:hideMark/>
          </w:tcPr>
          <w:p w14:paraId="07ADADC0" w14:textId="4DAC35C5" w:rsidR="00754B61" w:rsidRPr="00754B61" w:rsidRDefault="00754B61" w:rsidP="00C574A0">
            <w:pPr>
              <w:pStyle w:val="Default"/>
              <w:jc w:val="right"/>
              <w:rPr>
                <w:bCs/>
                <w:i/>
                <w:sz w:val="20"/>
                <w:szCs w:val="20"/>
              </w:rPr>
            </w:pPr>
            <w:r w:rsidRPr="00754B61">
              <w:rPr>
                <w:sz w:val="20"/>
                <w:szCs w:val="20"/>
              </w:rPr>
              <w:t>43 928</w:t>
            </w:r>
          </w:p>
        </w:tc>
      </w:tr>
      <w:tr w:rsidR="00754B61" w:rsidRPr="003F60BE" w14:paraId="07ADADC7" w14:textId="77777777" w:rsidTr="00BD2665">
        <w:trPr>
          <w:trHeight w:val="20"/>
        </w:trPr>
        <w:tc>
          <w:tcPr>
            <w:tcW w:w="382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BE5F1" w:themeFill="accent1" w:themeFillTint="33"/>
            <w:noWrap/>
            <w:vAlign w:val="center"/>
            <w:hideMark/>
          </w:tcPr>
          <w:p w14:paraId="07ADADC2" w14:textId="77777777" w:rsidR="00754B61" w:rsidRPr="003F60BE" w:rsidRDefault="00754B61" w:rsidP="00C574A0">
            <w:pPr>
              <w:pStyle w:val="Default"/>
              <w:rPr>
                <w:b/>
                <w:bCs/>
                <w:sz w:val="21"/>
                <w:szCs w:val="21"/>
              </w:rPr>
            </w:pPr>
            <w:r w:rsidRPr="003F60BE">
              <w:rPr>
                <w:b/>
                <w:bCs/>
                <w:sz w:val="21"/>
                <w:szCs w:val="21"/>
              </w:rPr>
              <w:t>PÕHITEGEVUSE KULUD KOKKU</w:t>
            </w:r>
          </w:p>
        </w:tc>
        <w:tc>
          <w:tcPr>
            <w:tcW w:w="148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BE5F1" w:themeFill="accent1" w:themeFillTint="33"/>
            <w:noWrap/>
            <w:vAlign w:val="center"/>
            <w:hideMark/>
          </w:tcPr>
          <w:p w14:paraId="07ADADC3" w14:textId="1851522D" w:rsidR="00754B61" w:rsidRPr="003F60BE" w:rsidRDefault="00894D30" w:rsidP="00C574A0">
            <w:pPr>
              <w:pStyle w:val="Default"/>
              <w:jc w:val="right"/>
              <w:rPr>
                <w:b/>
                <w:bCs/>
                <w:sz w:val="21"/>
                <w:szCs w:val="21"/>
              </w:rPr>
            </w:pPr>
            <w:r w:rsidRPr="006B6EC9">
              <w:rPr>
                <w:b/>
                <w:bCs/>
                <w:sz w:val="20"/>
                <w:szCs w:val="20"/>
              </w:rPr>
              <w:t>19 895 268</w:t>
            </w:r>
          </w:p>
        </w:tc>
        <w:tc>
          <w:tcPr>
            <w:tcW w:w="148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BE5F1" w:themeFill="accent1" w:themeFillTint="33"/>
            <w:noWrap/>
            <w:vAlign w:val="center"/>
            <w:hideMark/>
          </w:tcPr>
          <w:p w14:paraId="07ADADC4" w14:textId="70390D33" w:rsidR="00754B61" w:rsidRPr="00754B61" w:rsidRDefault="00754B61" w:rsidP="00C574A0">
            <w:pPr>
              <w:pStyle w:val="Default"/>
              <w:jc w:val="right"/>
              <w:rPr>
                <w:b/>
                <w:bCs/>
                <w:sz w:val="20"/>
                <w:szCs w:val="20"/>
              </w:rPr>
            </w:pPr>
            <w:r w:rsidRPr="00754B61">
              <w:rPr>
                <w:b/>
                <w:sz w:val="20"/>
                <w:szCs w:val="20"/>
              </w:rPr>
              <w:t>23 785 046</w:t>
            </w:r>
          </w:p>
        </w:tc>
        <w:tc>
          <w:tcPr>
            <w:tcW w:w="148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BE5F1" w:themeFill="accent1" w:themeFillTint="33"/>
            <w:noWrap/>
            <w:vAlign w:val="center"/>
            <w:hideMark/>
          </w:tcPr>
          <w:p w14:paraId="07ADADC5" w14:textId="6BB036CA" w:rsidR="00754B61" w:rsidRPr="00754B61" w:rsidRDefault="00754B61" w:rsidP="00C574A0">
            <w:pPr>
              <w:pStyle w:val="Default"/>
              <w:jc w:val="right"/>
              <w:rPr>
                <w:b/>
                <w:bCs/>
                <w:sz w:val="20"/>
                <w:szCs w:val="20"/>
              </w:rPr>
            </w:pPr>
            <w:r w:rsidRPr="00754B61">
              <w:rPr>
                <w:b/>
                <w:sz w:val="20"/>
                <w:szCs w:val="20"/>
              </w:rPr>
              <w:t>25 180 819</w:t>
            </w:r>
          </w:p>
        </w:tc>
        <w:tc>
          <w:tcPr>
            <w:tcW w:w="148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BE5F1" w:themeFill="accent1" w:themeFillTint="33"/>
            <w:noWrap/>
            <w:vAlign w:val="center"/>
            <w:hideMark/>
          </w:tcPr>
          <w:p w14:paraId="07ADADC6" w14:textId="554EE371" w:rsidR="00754B61" w:rsidRPr="00754B61" w:rsidRDefault="00754B61" w:rsidP="00C574A0">
            <w:pPr>
              <w:pStyle w:val="Default"/>
              <w:jc w:val="right"/>
              <w:rPr>
                <w:b/>
                <w:bCs/>
                <w:i/>
                <w:sz w:val="20"/>
                <w:szCs w:val="20"/>
              </w:rPr>
            </w:pPr>
            <w:r w:rsidRPr="00754B61">
              <w:rPr>
                <w:b/>
                <w:sz w:val="20"/>
                <w:szCs w:val="20"/>
              </w:rPr>
              <w:t>1 395 773</w:t>
            </w:r>
          </w:p>
        </w:tc>
      </w:tr>
    </w:tbl>
    <w:p w14:paraId="07ADADC8" w14:textId="77777777" w:rsidR="00027DB9" w:rsidRDefault="00027DB9" w:rsidP="00026C9A">
      <w:pPr>
        <w:pStyle w:val="Default"/>
        <w:jc w:val="both"/>
        <w:rPr>
          <w:sz w:val="22"/>
          <w:szCs w:val="22"/>
        </w:rPr>
      </w:pPr>
    </w:p>
    <w:p w14:paraId="07ADADC9" w14:textId="7666F54D" w:rsidR="006B2A06" w:rsidRDefault="00654941" w:rsidP="00026C9A">
      <w:pPr>
        <w:pStyle w:val="Default"/>
        <w:jc w:val="both"/>
        <w:rPr>
          <w:sz w:val="22"/>
          <w:szCs w:val="22"/>
        </w:rPr>
      </w:pPr>
      <w:r>
        <w:rPr>
          <w:sz w:val="22"/>
          <w:szCs w:val="22"/>
        </w:rPr>
        <w:t>Viljandi linnal on 2</w:t>
      </w:r>
      <w:r w:rsidR="00217DB5">
        <w:rPr>
          <w:sz w:val="22"/>
          <w:szCs w:val="22"/>
        </w:rPr>
        <w:t>0</w:t>
      </w:r>
      <w:r>
        <w:rPr>
          <w:sz w:val="22"/>
          <w:szCs w:val="22"/>
        </w:rPr>
        <w:t xml:space="preserve"> hallatavat asutust. </w:t>
      </w:r>
      <w:r w:rsidR="00026C9A" w:rsidRPr="00026C9A">
        <w:rPr>
          <w:sz w:val="22"/>
          <w:szCs w:val="22"/>
        </w:rPr>
        <w:t xml:space="preserve">Viljandi linna </w:t>
      </w:r>
      <w:r w:rsidR="00217DB5">
        <w:rPr>
          <w:sz w:val="22"/>
          <w:szCs w:val="22"/>
        </w:rPr>
        <w:t>viies</w:t>
      </w:r>
      <w:r w:rsidR="00026C9A" w:rsidRPr="00026C9A">
        <w:rPr>
          <w:sz w:val="22"/>
          <w:szCs w:val="22"/>
        </w:rPr>
        <w:t xml:space="preserve"> lasteaias käib kokku </w:t>
      </w:r>
      <w:r w:rsidR="00C574A0">
        <w:rPr>
          <w:sz w:val="22"/>
          <w:szCs w:val="22"/>
        </w:rPr>
        <w:t>910</w:t>
      </w:r>
      <w:r w:rsidR="00026C9A" w:rsidRPr="00026C9A">
        <w:rPr>
          <w:sz w:val="22"/>
          <w:szCs w:val="22"/>
        </w:rPr>
        <w:t xml:space="preserve"> last, neljas huvikoolis </w:t>
      </w:r>
      <w:r w:rsidR="00C574A0">
        <w:rPr>
          <w:sz w:val="22"/>
          <w:szCs w:val="22"/>
        </w:rPr>
        <w:t>1727</w:t>
      </w:r>
      <w:r w:rsidR="00026C9A" w:rsidRPr="00026C9A">
        <w:rPr>
          <w:sz w:val="22"/>
          <w:szCs w:val="22"/>
        </w:rPr>
        <w:t xml:space="preserve"> last ja üldhariduskoolides kokku </w:t>
      </w:r>
      <w:r w:rsidR="00C574A0">
        <w:rPr>
          <w:sz w:val="22"/>
          <w:szCs w:val="22"/>
        </w:rPr>
        <w:t>2348</w:t>
      </w:r>
      <w:r w:rsidR="00026C9A" w:rsidRPr="00026C9A">
        <w:rPr>
          <w:sz w:val="22"/>
          <w:szCs w:val="22"/>
        </w:rPr>
        <w:t xml:space="preserve"> </w:t>
      </w:r>
      <w:r w:rsidR="00E52A9C">
        <w:rPr>
          <w:sz w:val="22"/>
          <w:szCs w:val="22"/>
        </w:rPr>
        <w:t>õpilast.</w:t>
      </w:r>
      <w:r w:rsidR="00026C9A" w:rsidRPr="00026C9A">
        <w:rPr>
          <w:sz w:val="22"/>
          <w:szCs w:val="22"/>
        </w:rPr>
        <w:t xml:space="preserve"> Viljandi linna hallatavates asutustes ja struktuuriüksustes on kokku </w:t>
      </w:r>
      <w:r w:rsidR="00C574A0">
        <w:rPr>
          <w:sz w:val="22"/>
          <w:szCs w:val="22"/>
        </w:rPr>
        <w:t>744</w:t>
      </w:r>
      <w:r w:rsidR="00026C9A" w:rsidRPr="00026C9A">
        <w:rPr>
          <w:sz w:val="22"/>
          <w:szCs w:val="22"/>
        </w:rPr>
        <w:t xml:space="preserve"> ametikohta, mida täidavad </w:t>
      </w:r>
      <w:r w:rsidR="00C574A0">
        <w:rPr>
          <w:sz w:val="22"/>
          <w:szCs w:val="22"/>
        </w:rPr>
        <w:t>936</w:t>
      </w:r>
      <w:r w:rsidR="00026C9A" w:rsidRPr="00026C9A">
        <w:rPr>
          <w:sz w:val="22"/>
          <w:szCs w:val="22"/>
        </w:rPr>
        <w:t xml:space="preserve"> isikut. Keskmine brutotasu ühel ametikohal on 201</w:t>
      </w:r>
      <w:r w:rsidR="00C574A0">
        <w:rPr>
          <w:sz w:val="22"/>
          <w:szCs w:val="22"/>
        </w:rPr>
        <w:t>9</w:t>
      </w:r>
      <w:r w:rsidR="00026C9A" w:rsidRPr="00026C9A">
        <w:rPr>
          <w:sz w:val="22"/>
          <w:szCs w:val="22"/>
        </w:rPr>
        <w:t xml:space="preserve">. aasta eelarve kohaselt </w:t>
      </w:r>
      <w:r w:rsidR="00C574A0">
        <w:rPr>
          <w:sz w:val="22"/>
          <w:szCs w:val="22"/>
        </w:rPr>
        <w:t>1062</w:t>
      </w:r>
      <w:r w:rsidR="00026C9A" w:rsidRPr="00026C9A">
        <w:rPr>
          <w:sz w:val="22"/>
          <w:szCs w:val="22"/>
        </w:rPr>
        <w:t xml:space="preserve"> eurot kuus. </w:t>
      </w:r>
    </w:p>
    <w:p w14:paraId="66DD7691" w14:textId="77777777" w:rsidR="00C574A0" w:rsidRPr="00026C9A" w:rsidRDefault="00C574A0" w:rsidP="00026C9A">
      <w:pPr>
        <w:pStyle w:val="Default"/>
        <w:jc w:val="both"/>
        <w:rPr>
          <w:sz w:val="22"/>
          <w:szCs w:val="22"/>
        </w:rPr>
      </w:pPr>
    </w:p>
    <w:p w14:paraId="07ADADCA" w14:textId="77777777" w:rsidR="00026C9A" w:rsidRPr="00026C9A" w:rsidRDefault="00026C9A" w:rsidP="00274983">
      <w:pPr>
        <w:pStyle w:val="Default"/>
        <w:rPr>
          <w:sz w:val="22"/>
          <w:szCs w:val="22"/>
        </w:rPr>
      </w:pPr>
    </w:p>
    <w:p w14:paraId="07ADADCB" w14:textId="77777777" w:rsidR="00274983" w:rsidRPr="00026C9A" w:rsidRDefault="00274983" w:rsidP="00026C9A">
      <w:pPr>
        <w:pStyle w:val="Default"/>
        <w:shd w:val="clear" w:color="auto" w:fill="DBE5F1" w:themeFill="accent1" w:themeFillTint="33"/>
        <w:rPr>
          <w:b/>
          <w:bCs/>
          <w:sz w:val="22"/>
          <w:szCs w:val="22"/>
        </w:rPr>
      </w:pPr>
      <w:r w:rsidRPr="00026C9A">
        <w:rPr>
          <w:b/>
          <w:bCs/>
          <w:sz w:val="22"/>
          <w:szCs w:val="22"/>
        </w:rPr>
        <w:t xml:space="preserve">Investeeringud </w:t>
      </w:r>
    </w:p>
    <w:p w14:paraId="07ADADCC" w14:textId="77777777" w:rsidR="00026C9A" w:rsidRDefault="00026C9A" w:rsidP="00274983">
      <w:pPr>
        <w:pStyle w:val="Default"/>
        <w:rPr>
          <w:sz w:val="22"/>
          <w:szCs w:val="22"/>
        </w:rPr>
      </w:pPr>
    </w:p>
    <w:p w14:paraId="07ADADCE" w14:textId="04D0FD32" w:rsidR="00217DB5" w:rsidRPr="00C574A0" w:rsidRDefault="00C574A0" w:rsidP="00C574A0">
      <w:pPr>
        <w:pStyle w:val="Default"/>
        <w:jc w:val="both"/>
        <w:rPr>
          <w:sz w:val="22"/>
          <w:szCs w:val="22"/>
        </w:rPr>
      </w:pPr>
      <w:r w:rsidRPr="00C574A0">
        <w:rPr>
          <w:sz w:val="22"/>
          <w:szCs w:val="22"/>
        </w:rPr>
        <w:t>Erinevate objektide rekonstrueerimiseks ja muudeks investeeringuteks planeeritakse kokku kulutada 7,08 miljonit eurot, milleks 2,77 miljonit eurot planeeritakse saada toetuste arvelt. Investeeringute osaliseks finantseerimiseks planeeritakse kasutada võetavat laenu summas 3,78 miljonit eurot.</w:t>
      </w:r>
    </w:p>
    <w:p w14:paraId="45CC20D2" w14:textId="77777777" w:rsidR="00C574A0" w:rsidRDefault="00C574A0" w:rsidP="00E52A9C">
      <w:pPr>
        <w:pStyle w:val="Default"/>
        <w:jc w:val="both"/>
        <w:rPr>
          <w:sz w:val="22"/>
          <w:szCs w:val="22"/>
        </w:rPr>
      </w:pPr>
    </w:p>
    <w:p w14:paraId="07ADADCF" w14:textId="0BFA7492" w:rsidR="00217DB5" w:rsidRDefault="006B2A06" w:rsidP="00E52A9C">
      <w:pPr>
        <w:pStyle w:val="Default"/>
        <w:jc w:val="both"/>
        <w:rPr>
          <w:sz w:val="22"/>
          <w:szCs w:val="22"/>
        </w:rPr>
      </w:pPr>
      <w:r>
        <w:rPr>
          <w:sz w:val="22"/>
          <w:szCs w:val="22"/>
        </w:rPr>
        <w:t>201</w:t>
      </w:r>
      <w:r w:rsidR="00C574A0">
        <w:rPr>
          <w:sz w:val="22"/>
          <w:szCs w:val="22"/>
        </w:rPr>
        <w:t>9</w:t>
      </w:r>
      <w:r>
        <w:rPr>
          <w:sz w:val="22"/>
          <w:szCs w:val="22"/>
        </w:rPr>
        <w:t>. aastal on kavas järgmised investeeringud:</w:t>
      </w:r>
    </w:p>
    <w:p w14:paraId="2256C8ED" w14:textId="77777777" w:rsidR="00C574A0" w:rsidRDefault="00C574A0" w:rsidP="00E52A9C">
      <w:pPr>
        <w:pStyle w:val="Default"/>
        <w:jc w:val="both"/>
        <w:rPr>
          <w:sz w:val="22"/>
          <w:szCs w:val="22"/>
        </w:rPr>
      </w:pPr>
    </w:p>
    <w:tbl>
      <w:tblPr>
        <w:tblStyle w:val="Kontuurtabel"/>
        <w:tblW w:w="9373" w:type="dxa"/>
        <w:tbl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insideH w:val="single" w:sz="2" w:space="0" w:color="548DD4" w:themeColor="text2" w:themeTint="99"/>
          <w:insideV w:val="single" w:sz="2" w:space="0" w:color="548DD4" w:themeColor="text2" w:themeTint="99"/>
        </w:tblBorders>
        <w:tblLook w:val="04A0" w:firstRow="1" w:lastRow="0" w:firstColumn="1" w:lastColumn="0" w:noHBand="0" w:noVBand="1"/>
      </w:tblPr>
      <w:tblGrid>
        <w:gridCol w:w="6518"/>
        <w:gridCol w:w="1560"/>
        <w:gridCol w:w="1295"/>
      </w:tblGrid>
      <w:tr w:rsidR="00C574A0" w:rsidRPr="00C574A0" w14:paraId="0E5F790D" w14:textId="77777777" w:rsidTr="00441B69">
        <w:trPr>
          <w:trHeight w:val="300"/>
        </w:trPr>
        <w:tc>
          <w:tcPr>
            <w:tcW w:w="6518" w:type="dxa"/>
            <w:shd w:val="clear" w:color="auto" w:fill="DBE5F1" w:themeFill="accent1" w:themeFillTint="33"/>
            <w:noWrap/>
            <w:vAlign w:val="center"/>
            <w:hideMark/>
          </w:tcPr>
          <w:p w14:paraId="7A8C0C17" w14:textId="77777777" w:rsidR="00C574A0" w:rsidRPr="00C574A0" w:rsidRDefault="00C574A0" w:rsidP="00C574A0">
            <w:pPr>
              <w:pStyle w:val="Default"/>
              <w:rPr>
                <w:b/>
                <w:bCs/>
                <w:sz w:val="20"/>
                <w:szCs w:val="20"/>
              </w:rPr>
            </w:pPr>
            <w:r w:rsidRPr="00C574A0">
              <w:rPr>
                <w:b/>
                <w:bCs/>
                <w:sz w:val="20"/>
                <w:szCs w:val="20"/>
              </w:rPr>
              <w:t>Rea kood ja nimetus</w:t>
            </w:r>
          </w:p>
        </w:tc>
        <w:tc>
          <w:tcPr>
            <w:tcW w:w="1560" w:type="dxa"/>
            <w:shd w:val="clear" w:color="auto" w:fill="DBE5F1" w:themeFill="accent1" w:themeFillTint="33"/>
            <w:noWrap/>
            <w:vAlign w:val="center"/>
            <w:hideMark/>
          </w:tcPr>
          <w:p w14:paraId="70100A2E" w14:textId="5DC65823" w:rsidR="00C574A0" w:rsidRPr="00C574A0" w:rsidRDefault="00C574A0" w:rsidP="00BD2665">
            <w:pPr>
              <w:pStyle w:val="Default"/>
              <w:jc w:val="center"/>
              <w:rPr>
                <w:b/>
                <w:bCs/>
                <w:sz w:val="20"/>
                <w:szCs w:val="20"/>
              </w:rPr>
            </w:pPr>
            <w:r w:rsidRPr="00C574A0">
              <w:rPr>
                <w:b/>
                <w:bCs/>
                <w:sz w:val="20"/>
                <w:szCs w:val="20"/>
              </w:rPr>
              <w:t>2019 eelarve</w:t>
            </w:r>
          </w:p>
          <w:p w14:paraId="32638989" w14:textId="77777777" w:rsidR="00C574A0" w:rsidRPr="00C574A0" w:rsidRDefault="00C574A0" w:rsidP="00BD2665">
            <w:pPr>
              <w:pStyle w:val="Default"/>
              <w:jc w:val="center"/>
              <w:rPr>
                <w:b/>
                <w:bCs/>
                <w:sz w:val="20"/>
                <w:szCs w:val="20"/>
              </w:rPr>
            </w:pPr>
            <w:r w:rsidRPr="00C574A0">
              <w:rPr>
                <w:b/>
                <w:bCs/>
                <w:sz w:val="20"/>
                <w:szCs w:val="20"/>
              </w:rPr>
              <w:t>I lugemine</w:t>
            </w:r>
          </w:p>
        </w:tc>
        <w:tc>
          <w:tcPr>
            <w:tcW w:w="1295" w:type="dxa"/>
            <w:shd w:val="clear" w:color="auto" w:fill="DBE5F1" w:themeFill="accent1" w:themeFillTint="33"/>
            <w:noWrap/>
            <w:vAlign w:val="center"/>
            <w:hideMark/>
          </w:tcPr>
          <w:p w14:paraId="2FA02C4E" w14:textId="1D301F8B" w:rsidR="00C574A0" w:rsidRPr="00C574A0" w:rsidRDefault="00C574A0" w:rsidP="00BD2665">
            <w:pPr>
              <w:pStyle w:val="Default"/>
              <w:jc w:val="center"/>
              <w:rPr>
                <w:b/>
                <w:bCs/>
                <w:sz w:val="20"/>
                <w:szCs w:val="20"/>
              </w:rPr>
            </w:pPr>
            <w:r w:rsidRPr="00C574A0">
              <w:rPr>
                <w:b/>
                <w:bCs/>
                <w:sz w:val="20"/>
                <w:szCs w:val="20"/>
              </w:rPr>
              <w:t>sh 2019 sihtraha</w:t>
            </w:r>
          </w:p>
          <w:p w14:paraId="2ED07684" w14:textId="77777777" w:rsidR="00C574A0" w:rsidRPr="00C574A0" w:rsidRDefault="00C574A0" w:rsidP="00BD2665">
            <w:pPr>
              <w:pStyle w:val="Default"/>
              <w:jc w:val="center"/>
              <w:rPr>
                <w:b/>
                <w:bCs/>
                <w:sz w:val="20"/>
                <w:szCs w:val="20"/>
              </w:rPr>
            </w:pPr>
            <w:r w:rsidRPr="00C574A0">
              <w:rPr>
                <w:b/>
                <w:bCs/>
                <w:sz w:val="20"/>
                <w:szCs w:val="20"/>
              </w:rPr>
              <w:t>I lugemiseks</w:t>
            </w:r>
          </w:p>
        </w:tc>
      </w:tr>
      <w:tr w:rsidR="00C574A0" w:rsidRPr="00C574A0" w14:paraId="42768BF0" w14:textId="77777777" w:rsidTr="00441B69">
        <w:trPr>
          <w:trHeight w:val="300"/>
        </w:trPr>
        <w:tc>
          <w:tcPr>
            <w:tcW w:w="6518" w:type="dxa"/>
            <w:shd w:val="clear" w:color="auto" w:fill="DBE5F1" w:themeFill="accent1" w:themeFillTint="33"/>
            <w:noWrap/>
            <w:vAlign w:val="center"/>
            <w:hideMark/>
          </w:tcPr>
          <w:p w14:paraId="61657BEF" w14:textId="77777777" w:rsidR="00C574A0" w:rsidRPr="00C574A0" w:rsidRDefault="00C574A0" w:rsidP="00C574A0">
            <w:pPr>
              <w:pStyle w:val="Default"/>
              <w:rPr>
                <w:b/>
                <w:bCs/>
                <w:sz w:val="20"/>
                <w:szCs w:val="20"/>
              </w:rPr>
            </w:pPr>
            <w:r w:rsidRPr="00C574A0">
              <w:rPr>
                <w:b/>
                <w:bCs/>
                <w:sz w:val="20"/>
                <w:szCs w:val="20"/>
              </w:rPr>
              <w:t>15-Investeeringud, põhivara soetamine</w:t>
            </w:r>
          </w:p>
        </w:tc>
        <w:tc>
          <w:tcPr>
            <w:tcW w:w="1560" w:type="dxa"/>
            <w:shd w:val="clear" w:color="auto" w:fill="DBE5F1" w:themeFill="accent1" w:themeFillTint="33"/>
            <w:noWrap/>
            <w:vAlign w:val="center"/>
            <w:hideMark/>
          </w:tcPr>
          <w:p w14:paraId="5F6FB636" w14:textId="77777777" w:rsidR="00C574A0" w:rsidRPr="00C574A0" w:rsidRDefault="00C574A0" w:rsidP="00C574A0">
            <w:pPr>
              <w:pStyle w:val="Default"/>
              <w:jc w:val="right"/>
              <w:rPr>
                <w:b/>
                <w:bCs/>
                <w:sz w:val="20"/>
                <w:szCs w:val="20"/>
              </w:rPr>
            </w:pPr>
            <w:r w:rsidRPr="00C574A0">
              <w:rPr>
                <w:b/>
                <w:bCs/>
                <w:sz w:val="20"/>
                <w:szCs w:val="20"/>
              </w:rPr>
              <w:t>6 907 892</w:t>
            </w:r>
          </w:p>
        </w:tc>
        <w:tc>
          <w:tcPr>
            <w:tcW w:w="1295" w:type="dxa"/>
            <w:shd w:val="clear" w:color="auto" w:fill="DBE5F1" w:themeFill="accent1" w:themeFillTint="33"/>
            <w:noWrap/>
            <w:vAlign w:val="center"/>
            <w:hideMark/>
          </w:tcPr>
          <w:p w14:paraId="5BAE22B6" w14:textId="77777777" w:rsidR="00C574A0" w:rsidRPr="00C574A0" w:rsidRDefault="00C574A0" w:rsidP="00C574A0">
            <w:pPr>
              <w:pStyle w:val="Default"/>
              <w:jc w:val="right"/>
              <w:rPr>
                <w:b/>
                <w:bCs/>
                <w:sz w:val="20"/>
                <w:szCs w:val="20"/>
              </w:rPr>
            </w:pPr>
            <w:r w:rsidRPr="00C574A0">
              <w:rPr>
                <w:b/>
                <w:bCs/>
                <w:sz w:val="20"/>
                <w:szCs w:val="20"/>
              </w:rPr>
              <w:t>2 772 214</w:t>
            </w:r>
          </w:p>
        </w:tc>
      </w:tr>
      <w:tr w:rsidR="00C574A0" w:rsidRPr="00C574A0" w14:paraId="5FFF825D" w14:textId="77777777" w:rsidTr="00441B69">
        <w:trPr>
          <w:trHeight w:val="300"/>
        </w:trPr>
        <w:tc>
          <w:tcPr>
            <w:tcW w:w="6518" w:type="dxa"/>
            <w:noWrap/>
            <w:vAlign w:val="center"/>
            <w:hideMark/>
          </w:tcPr>
          <w:p w14:paraId="58E35EA3" w14:textId="5A632FF0" w:rsidR="00C574A0" w:rsidRPr="00C574A0" w:rsidRDefault="00C574A0" w:rsidP="00441B69">
            <w:pPr>
              <w:pStyle w:val="Default"/>
              <w:rPr>
                <w:sz w:val="20"/>
                <w:szCs w:val="20"/>
              </w:rPr>
            </w:pPr>
            <w:r w:rsidRPr="00C574A0">
              <w:rPr>
                <w:sz w:val="20"/>
                <w:szCs w:val="20"/>
              </w:rPr>
              <w:t>Paalalinna Kooli hoone rekonstrueerimine</w:t>
            </w:r>
          </w:p>
        </w:tc>
        <w:tc>
          <w:tcPr>
            <w:tcW w:w="1560" w:type="dxa"/>
            <w:noWrap/>
            <w:vAlign w:val="center"/>
            <w:hideMark/>
          </w:tcPr>
          <w:p w14:paraId="4A3F360D" w14:textId="77777777" w:rsidR="00C574A0" w:rsidRPr="00C574A0" w:rsidRDefault="00C574A0" w:rsidP="00C574A0">
            <w:pPr>
              <w:pStyle w:val="Default"/>
              <w:jc w:val="right"/>
              <w:rPr>
                <w:b/>
                <w:sz w:val="20"/>
                <w:szCs w:val="20"/>
              </w:rPr>
            </w:pPr>
            <w:r w:rsidRPr="00C574A0">
              <w:rPr>
                <w:b/>
                <w:sz w:val="20"/>
                <w:szCs w:val="20"/>
              </w:rPr>
              <w:t>2 356 392</w:t>
            </w:r>
          </w:p>
        </w:tc>
        <w:tc>
          <w:tcPr>
            <w:tcW w:w="1295" w:type="dxa"/>
            <w:noWrap/>
            <w:vAlign w:val="center"/>
            <w:hideMark/>
          </w:tcPr>
          <w:p w14:paraId="76095B46" w14:textId="77777777" w:rsidR="00C574A0" w:rsidRPr="00C574A0" w:rsidRDefault="00C574A0" w:rsidP="00C574A0">
            <w:pPr>
              <w:pStyle w:val="Default"/>
              <w:jc w:val="right"/>
              <w:rPr>
                <w:sz w:val="20"/>
                <w:szCs w:val="20"/>
              </w:rPr>
            </w:pPr>
            <w:r w:rsidRPr="00C574A0">
              <w:rPr>
                <w:sz w:val="20"/>
                <w:szCs w:val="20"/>
              </w:rPr>
              <w:t>1 492 214</w:t>
            </w:r>
          </w:p>
        </w:tc>
      </w:tr>
      <w:tr w:rsidR="00C574A0" w:rsidRPr="00C574A0" w14:paraId="6EDEDF7B" w14:textId="77777777" w:rsidTr="00441B69">
        <w:trPr>
          <w:trHeight w:val="300"/>
        </w:trPr>
        <w:tc>
          <w:tcPr>
            <w:tcW w:w="6518" w:type="dxa"/>
            <w:noWrap/>
            <w:vAlign w:val="center"/>
            <w:hideMark/>
          </w:tcPr>
          <w:p w14:paraId="68392664" w14:textId="77777777" w:rsidR="00C574A0" w:rsidRPr="00C574A0" w:rsidRDefault="00C574A0" w:rsidP="00C574A0">
            <w:pPr>
              <w:pStyle w:val="Default"/>
              <w:rPr>
                <w:sz w:val="20"/>
                <w:szCs w:val="20"/>
              </w:rPr>
            </w:pPr>
            <w:r w:rsidRPr="00C574A0">
              <w:rPr>
                <w:sz w:val="20"/>
                <w:szCs w:val="20"/>
              </w:rPr>
              <w:t>Viljandi Lasteaed Krõllipesa Mängupesa õppehoone rekonstrueerimine</w:t>
            </w:r>
          </w:p>
        </w:tc>
        <w:tc>
          <w:tcPr>
            <w:tcW w:w="1560" w:type="dxa"/>
            <w:noWrap/>
            <w:vAlign w:val="center"/>
            <w:hideMark/>
          </w:tcPr>
          <w:p w14:paraId="764572C3" w14:textId="77777777" w:rsidR="00C574A0" w:rsidRPr="00C574A0" w:rsidRDefault="00C574A0" w:rsidP="00C574A0">
            <w:pPr>
              <w:pStyle w:val="Default"/>
              <w:jc w:val="right"/>
              <w:rPr>
                <w:b/>
                <w:sz w:val="20"/>
                <w:szCs w:val="20"/>
              </w:rPr>
            </w:pPr>
            <w:r w:rsidRPr="00C574A0">
              <w:rPr>
                <w:b/>
                <w:sz w:val="20"/>
                <w:szCs w:val="20"/>
              </w:rPr>
              <w:t>1 750 000</w:t>
            </w:r>
          </w:p>
        </w:tc>
        <w:tc>
          <w:tcPr>
            <w:tcW w:w="1295" w:type="dxa"/>
            <w:noWrap/>
            <w:vAlign w:val="center"/>
            <w:hideMark/>
          </w:tcPr>
          <w:p w14:paraId="6150ABE2" w14:textId="77777777" w:rsidR="00C574A0" w:rsidRPr="00C574A0" w:rsidRDefault="00C574A0" w:rsidP="00C574A0">
            <w:pPr>
              <w:pStyle w:val="Default"/>
              <w:jc w:val="right"/>
              <w:rPr>
                <w:sz w:val="20"/>
                <w:szCs w:val="20"/>
              </w:rPr>
            </w:pPr>
            <w:r w:rsidRPr="00C574A0">
              <w:rPr>
                <w:sz w:val="20"/>
                <w:szCs w:val="20"/>
              </w:rPr>
              <w:t>280 000</w:t>
            </w:r>
          </w:p>
        </w:tc>
      </w:tr>
      <w:tr w:rsidR="00C574A0" w:rsidRPr="00C574A0" w14:paraId="1C202358" w14:textId="77777777" w:rsidTr="00441B69">
        <w:trPr>
          <w:trHeight w:val="300"/>
        </w:trPr>
        <w:tc>
          <w:tcPr>
            <w:tcW w:w="6518" w:type="dxa"/>
            <w:noWrap/>
            <w:vAlign w:val="center"/>
            <w:hideMark/>
          </w:tcPr>
          <w:p w14:paraId="77305E7A" w14:textId="77777777" w:rsidR="00C574A0" w:rsidRPr="00C574A0" w:rsidRDefault="00C574A0" w:rsidP="00C574A0">
            <w:pPr>
              <w:pStyle w:val="Default"/>
              <w:rPr>
                <w:sz w:val="20"/>
                <w:szCs w:val="20"/>
              </w:rPr>
            </w:pPr>
            <w:r w:rsidRPr="00C574A0">
              <w:rPr>
                <w:sz w:val="20"/>
                <w:szCs w:val="20"/>
              </w:rPr>
              <w:t>Järveotsa arendusalale tänavate ja tehnovõrkude ehitamine</w:t>
            </w:r>
          </w:p>
        </w:tc>
        <w:tc>
          <w:tcPr>
            <w:tcW w:w="1560" w:type="dxa"/>
            <w:noWrap/>
            <w:vAlign w:val="center"/>
            <w:hideMark/>
          </w:tcPr>
          <w:p w14:paraId="05126D80" w14:textId="77777777" w:rsidR="00C574A0" w:rsidRPr="00C574A0" w:rsidRDefault="00C574A0" w:rsidP="00C574A0">
            <w:pPr>
              <w:pStyle w:val="Default"/>
              <w:jc w:val="right"/>
              <w:rPr>
                <w:b/>
                <w:sz w:val="20"/>
                <w:szCs w:val="20"/>
              </w:rPr>
            </w:pPr>
            <w:r w:rsidRPr="00C574A0">
              <w:rPr>
                <w:b/>
                <w:sz w:val="20"/>
                <w:szCs w:val="20"/>
              </w:rPr>
              <w:t>1 000 000</w:t>
            </w:r>
          </w:p>
        </w:tc>
        <w:tc>
          <w:tcPr>
            <w:tcW w:w="1295" w:type="dxa"/>
            <w:noWrap/>
            <w:vAlign w:val="center"/>
            <w:hideMark/>
          </w:tcPr>
          <w:p w14:paraId="2EFF8864" w14:textId="77777777" w:rsidR="00C574A0" w:rsidRPr="00C574A0" w:rsidRDefault="00C574A0" w:rsidP="00C574A0">
            <w:pPr>
              <w:pStyle w:val="Default"/>
              <w:jc w:val="right"/>
              <w:rPr>
                <w:sz w:val="20"/>
                <w:szCs w:val="20"/>
              </w:rPr>
            </w:pPr>
            <w:r w:rsidRPr="00C574A0">
              <w:rPr>
                <w:sz w:val="20"/>
                <w:szCs w:val="20"/>
              </w:rPr>
              <w:t>0</w:t>
            </w:r>
          </w:p>
        </w:tc>
      </w:tr>
      <w:tr w:rsidR="00C574A0" w:rsidRPr="00C574A0" w14:paraId="02158650" w14:textId="77777777" w:rsidTr="00441B69">
        <w:trPr>
          <w:trHeight w:val="300"/>
        </w:trPr>
        <w:tc>
          <w:tcPr>
            <w:tcW w:w="6518" w:type="dxa"/>
            <w:noWrap/>
            <w:vAlign w:val="center"/>
            <w:hideMark/>
          </w:tcPr>
          <w:p w14:paraId="17F8B798" w14:textId="77777777" w:rsidR="00C574A0" w:rsidRPr="00C574A0" w:rsidRDefault="00C574A0" w:rsidP="00C574A0">
            <w:pPr>
              <w:pStyle w:val="Default"/>
              <w:rPr>
                <w:sz w:val="20"/>
                <w:szCs w:val="20"/>
              </w:rPr>
            </w:pPr>
            <w:r w:rsidRPr="00C574A0">
              <w:rPr>
                <w:sz w:val="20"/>
                <w:szCs w:val="20"/>
              </w:rPr>
              <w:t>Pärnu mnt rekonstrueerimine (2018. a riigi lisaeelarvest)</w:t>
            </w:r>
          </w:p>
        </w:tc>
        <w:tc>
          <w:tcPr>
            <w:tcW w:w="1560" w:type="dxa"/>
            <w:noWrap/>
            <w:vAlign w:val="center"/>
            <w:hideMark/>
          </w:tcPr>
          <w:p w14:paraId="3818E1DA" w14:textId="77777777" w:rsidR="00C574A0" w:rsidRPr="00C574A0" w:rsidRDefault="00C574A0" w:rsidP="00C574A0">
            <w:pPr>
              <w:pStyle w:val="Default"/>
              <w:jc w:val="right"/>
              <w:rPr>
                <w:b/>
                <w:sz w:val="20"/>
                <w:szCs w:val="20"/>
              </w:rPr>
            </w:pPr>
            <w:r w:rsidRPr="00C574A0">
              <w:rPr>
                <w:b/>
                <w:sz w:val="20"/>
                <w:szCs w:val="20"/>
              </w:rPr>
              <w:t>1 000 000</w:t>
            </w:r>
          </w:p>
        </w:tc>
        <w:tc>
          <w:tcPr>
            <w:tcW w:w="1295" w:type="dxa"/>
            <w:noWrap/>
            <w:vAlign w:val="center"/>
            <w:hideMark/>
          </w:tcPr>
          <w:p w14:paraId="2D9D2EB4" w14:textId="77777777" w:rsidR="00C574A0" w:rsidRPr="00C574A0" w:rsidRDefault="00C574A0" w:rsidP="00C574A0">
            <w:pPr>
              <w:pStyle w:val="Default"/>
              <w:jc w:val="right"/>
              <w:rPr>
                <w:sz w:val="20"/>
                <w:szCs w:val="20"/>
              </w:rPr>
            </w:pPr>
            <w:r w:rsidRPr="00C574A0">
              <w:rPr>
                <w:sz w:val="20"/>
                <w:szCs w:val="20"/>
              </w:rPr>
              <w:t>1 000 000</w:t>
            </w:r>
          </w:p>
        </w:tc>
      </w:tr>
      <w:tr w:rsidR="00C574A0" w:rsidRPr="00C574A0" w14:paraId="140A1FB6" w14:textId="77777777" w:rsidTr="00441B69">
        <w:trPr>
          <w:trHeight w:val="300"/>
        </w:trPr>
        <w:tc>
          <w:tcPr>
            <w:tcW w:w="6518" w:type="dxa"/>
            <w:noWrap/>
            <w:vAlign w:val="center"/>
            <w:hideMark/>
          </w:tcPr>
          <w:p w14:paraId="0ECE5327" w14:textId="77777777" w:rsidR="00C574A0" w:rsidRPr="00C574A0" w:rsidRDefault="00C574A0" w:rsidP="00C574A0">
            <w:pPr>
              <w:pStyle w:val="Default"/>
              <w:rPr>
                <w:sz w:val="20"/>
                <w:szCs w:val="20"/>
              </w:rPr>
            </w:pPr>
            <w:r w:rsidRPr="00C574A0">
              <w:rPr>
                <w:sz w:val="20"/>
                <w:szCs w:val="20"/>
              </w:rPr>
              <w:t>Tänavate rekonstrueerimine (investeeringud)</w:t>
            </w:r>
          </w:p>
        </w:tc>
        <w:tc>
          <w:tcPr>
            <w:tcW w:w="1560" w:type="dxa"/>
            <w:noWrap/>
            <w:vAlign w:val="center"/>
            <w:hideMark/>
          </w:tcPr>
          <w:p w14:paraId="12CFE0DA" w14:textId="77777777" w:rsidR="00C574A0" w:rsidRPr="00C574A0" w:rsidRDefault="00C574A0" w:rsidP="00C574A0">
            <w:pPr>
              <w:pStyle w:val="Default"/>
              <w:jc w:val="right"/>
              <w:rPr>
                <w:b/>
                <w:sz w:val="20"/>
                <w:szCs w:val="20"/>
              </w:rPr>
            </w:pPr>
            <w:r w:rsidRPr="00C574A0">
              <w:rPr>
                <w:b/>
                <w:sz w:val="20"/>
                <w:szCs w:val="20"/>
              </w:rPr>
              <w:t>250 000</w:t>
            </w:r>
          </w:p>
        </w:tc>
        <w:tc>
          <w:tcPr>
            <w:tcW w:w="1295" w:type="dxa"/>
            <w:noWrap/>
            <w:vAlign w:val="center"/>
            <w:hideMark/>
          </w:tcPr>
          <w:p w14:paraId="4BF1BDC6" w14:textId="77777777" w:rsidR="00C574A0" w:rsidRPr="00C574A0" w:rsidRDefault="00C574A0" w:rsidP="00C574A0">
            <w:pPr>
              <w:pStyle w:val="Default"/>
              <w:jc w:val="right"/>
              <w:rPr>
                <w:sz w:val="20"/>
                <w:szCs w:val="20"/>
              </w:rPr>
            </w:pPr>
            <w:r w:rsidRPr="00C574A0">
              <w:rPr>
                <w:sz w:val="20"/>
                <w:szCs w:val="20"/>
              </w:rPr>
              <w:t>0</w:t>
            </w:r>
          </w:p>
        </w:tc>
      </w:tr>
      <w:tr w:rsidR="00C574A0" w:rsidRPr="00C574A0" w14:paraId="5BBD6530" w14:textId="77777777" w:rsidTr="00441B69">
        <w:trPr>
          <w:trHeight w:val="300"/>
        </w:trPr>
        <w:tc>
          <w:tcPr>
            <w:tcW w:w="6518" w:type="dxa"/>
            <w:noWrap/>
            <w:vAlign w:val="center"/>
            <w:hideMark/>
          </w:tcPr>
          <w:p w14:paraId="636F473B" w14:textId="77777777" w:rsidR="00C574A0" w:rsidRPr="00C574A0" w:rsidRDefault="00C574A0" w:rsidP="00C574A0">
            <w:pPr>
              <w:pStyle w:val="Default"/>
              <w:rPr>
                <w:sz w:val="20"/>
                <w:szCs w:val="20"/>
              </w:rPr>
            </w:pPr>
            <w:r w:rsidRPr="00C574A0">
              <w:rPr>
                <w:sz w:val="20"/>
                <w:szCs w:val="20"/>
              </w:rPr>
              <w:t>Koolistaadionite rekonstrueerimine - Paalalinna kooli staadion</w:t>
            </w:r>
          </w:p>
        </w:tc>
        <w:tc>
          <w:tcPr>
            <w:tcW w:w="1560" w:type="dxa"/>
            <w:noWrap/>
            <w:vAlign w:val="center"/>
            <w:hideMark/>
          </w:tcPr>
          <w:p w14:paraId="605E14B1" w14:textId="77777777" w:rsidR="00C574A0" w:rsidRPr="00C574A0" w:rsidRDefault="00C574A0" w:rsidP="00C574A0">
            <w:pPr>
              <w:pStyle w:val="Default"/>
              <w:jc w:val="right"/>
              <w:rPr>
                <w:b/>
                <w:sz w:val="20"/>
                <w:szCs w:val="20"/>
              </w:rPr>
            </w:pPr>
            <w:r w:rsidRPr="00C574A0">
              <w:rPr>
                <w:b/>
                <w:sz w:val="20"/>
                <w:szCs w:val="20"/>
              </w:rPr>
              <w:t>200 000</w:t>
            </w:r>
          </w:p>
        </w:tc>
        <w:tc>
          <w:tcPr>
            <w:tcW w:w="1295" w:type="dxa"/>
            <w:noWrap/>
            <w:vAlign w:val="center"/>
            <w:hideMark/>
          </w:tcPr>
          <w:p w14:paraId="144CA75D" w14:textId="77777777" w:rsidR="00C574A0" w:rsidRPr="00C574A0" w:rsidRDefault="00C574A0" w:rsidP="00C574A0">
            <w:pPr>
              <w:pStyle w:val="Default"/>
              <w:jc w:val="right"/>
              <w:rPr>
                <w:sz w:val="20"/>
                <w:szCs w:val="20"/>
              </w:rPr>
            </w:pPr>
            <w:r w:rsidRPr="00C574A0">
              <w:rPr>
                <w:sz w:val="20"/>
                <w:szCs w:val="20"/>
              </w:rPr>
              <w:t>0</w:t>
            </w:r>
          </w:p>
        </w:tc>
      </w:tr>
      <w:tr w:rsidR="00C574A0" w:rsidRPr="00C574A0" w14:paraId="0FDC9668" w14:textId="77777777" w:rsidTr="00441B69">
        <w:trPr>
          <w:trHeight w:val="300"/>
        </w:trPr>
        <w:tc>
          <w:tcPr>
            <w:tcW w:w="6518" w:type="dxa"/>
            <w:noWrap/>
            <w:vAlign w:val="center"/>
            <w:hideMark/>
          </w:tcPr>
          <w:p w14:paraId="0BDFCA71" w14:textId="77777777" w:rsidR="00C574A0" w:rsidRPr="00C574A0" w:rsidRDefault="00C574A0" w:rsidP="00C574A0">
            <w:pPr>
              <w:pStyle w:val="Default"/>
              <w:rPr>
                <w:sz w:val="20"/>
                <w:szCs w:val="20"/>
              </w:rPr>
            </w:pPr>
            <w:r w:rsidRPr="00C574A0">
              <w:rPr>
                <w:sz w:val="20"/>
                <w:szCs w:val="20"/>
              </w:rPr>
              <w:t>Investeeringute reserv</w:t>
            </w:r>
          </w:p>
        </w:tc>
        <w:tc>
          <w:tcPr>
            <w:tcW w:w="1560" w:type="dxa"/>
            <w:noWrap/>
            <w:vAlign w:val="center"/>
            <w:hideMark/>
          </w:tcPr>
          <w:p w14:paraId="1C74F8F5" w14:textId="77777777" w:rsidR="00C574A0" w:rsidRPr="00C574A0" w:rsidRDefault="00C574A0" w:rsidP="00C574A0">
            <w:pPr>
              <w:pStyle w:val="Default"/>
              <w:jc w:val="right"/>
              <w:rPr>
                <w:b/>
                <w:sz w:val="20"/>
                <w:szCs w:val="20"/>
              </w:rPr>
            </w:pPr>
            <w:r w:rsidRPr="00C574A0">
              <w:rPr>
                <w:b/>
                <w:sz w:val="20"/>
                <w:szCs w:val="20"/>
              </w:rPr>
              <w:t>150 000</w:t>
            </w:r>
          </w:p>
        </w:tc>
        <w:tc>
          <w:tcPr>
            <w:tcW w:w="1295" w:type="dxa"/>
            <w:noWrap/>
            <w:vAlign w:val="center"/>
            <w:hideMark/>
          </w:tcPr>
          <w:p w14:paraId="4E7F974F" w14:textId="77777777" w:rsidR="00C574A0" w:rsidRPr="00C574A0" w:rsidRDefault="00C574A0" w:rsidP="00C574A0">
            <w:pPr>
              <w:pStyle w:val="Default"/>
              <w:jc w:val="right"/>
              <w:rPr>
                <w:sz w:val="20"/>
                <w:szCs w:val="20"/>
              </w:rPr>
            </w:pPr>
            <w:r w:rsidRPr="00C574A0">
              <w:rPr>
                <w:sz w:val="20"/>
                <w:szCs w:val="20"/>
              </w:rPr>
              <w:t>0</w:t>
            </w:r>
          </w:p>
        </w:tc>
      </w:tr>
      <w:tr w:rsidR="00C574A0" w:rsidRPr="00C574A0" w14:paraId="66BA6132" w14:textId="77777777" w:rsidTr="00441B69">
        <w:trPr>
          <w:trHeight w:val="300"/>
        </w:trPr>
        <w:tc>
          <w:tcPr>
            <w:tcW w:w="6518" w:type="dxa"/>
            <w:noWrap/>
            <w:vAlign w:val="center"/>
            <w:hideMark/>
          </w:tcPr>
          <w:p w14:paraId="1C82CC0E" w14:textId="77777777" w:rsidR="00C574A0" w:rsidRPr="00C574A0" w:rsidRDefault="00C574A0" w:rsidP="00C574A0">
            <w:pPr>
              <w:pStyle w:val="Default"/>
              <w:rPr>
                <w:sz w:val="20"/>
                <w:szCs w:val="20"/>
              </w:rPr>
            </w:pPr>
            <w:r w:rsidRPr="00C574A0">
              <w:rPr>
                <w:sz w:val="20"/>
                <w:szCs w:val="20"/>
              </w:rPr>
              <w:t>Teede  investeeringud - Järveotsa bussipeatus ja kõnnitee</w:t>
            </w:r>
          </w:p>
        </w:tc>
        <w:tc>
          <w:tcPr>
            <w:tcW w:w="1560" w:type="dxa"/>
            <w:noWrap/>
            <w:vAlign w:val="center"/>
            <w:hideMark/>
          </w:tcPr>
          <w:p w14:paraId="4B7732B2" w14:textId="77777777" w:rsidR="00C574A0" w:rsidRPr="00C574A0" w:rsidRDefault="00C574A0" w:rsidP="00C574A0">
            <w:pPr>
              <w:pStyle w:val="Default"/>
              <w:jc w:val="right"/>
              <w:rPr>
                <w:b/>
                <w:sz w:val="20"/>
                <w:szCs w:val="20"/>
              </w:rPr>
            </w:pPr>
            <w:r w:rsidRPr="00C574A0">
              <w:rPr>
                <w:b/>
                <w:sz w:val="20"/>
                <w:szCs w:val="20"/>
              </w:rPr>
              <w:t>70 000</w:t>
            </w:r>
          </w:p>
        </w:tc>
        <w:tc>
          <w:tcPr>
            <w:tcW w:w="1295" w:type="dxa"/>
            <w:noWrap/>
            <w:vAlign w:val="center"/>
            <w:hideMark/>
          </w:tcPr>
          <w:p w14:paraId="36E0BCDE" w14:textId="77777777" w:rsidR="00C574A0" w:rsidRPr="00C574A0" w:rsidRDefault="00C574A0" w:rsidP="00C574A0">
            <w:pPr>
              <w:pStyle w:val="Default"/>
              <w:jc w:val="right"/>
              <w:rPr>
                <w:sz w:val="20"/>
                <w:szCs w:val="20"/>
              </w:rPr>
            </w:pPr>
            <w:r w:rsidRPr="00C574A0">
              <w:rPr>
                <w:sz w:val="20"/>
                <w:szCs w:val="20"/>
              </w:rPr>
              <w:t>0</w:t>
            </w:r>
          </w:p>
        </w:tc>
      </w:tr>
      <w:tr w:rsidR="00C574A0" w:rsidRPr="00C574A0" w14:paraId="6A91EE54" w14:textId="77777777" w:rsidTr="00441B69">
        <w:trPr>
          <w:trHeight w:val="300"/>
        </w:trPr>
        <w:tc>
          <w:tcPr>
            <w:tcW w:w="6518" w:type="dxa"/>
            <w:noWrap/>
            <w:vAlign w:val="center"/>
            <w:hideMark/>
          </w:tcPr>
          <w:p w14:paraId="172F9F1F" w14:textId="77777777" w:rsidR="00C574A0" w:rsidRPr="00C574A0" w:rsidRDefault="00C574A0" w:rsidP="00C574A0">
            <w:pPr>
              <w:pStyle w:val="Default"/>
              <w:rPr>
                <w:sz w:val="20"/>
                <w:szCs w:val="20"/>
              </w:rPr>
            </w:pPr>
            <w:r w:rsidRPr="00C574A0">
              <w:rPr>
                <w:sz w:val="20"/>
                <w:szCs w:val="20"/>
              </w:rPr>
              <w:t>Viljandi Spordikeskuse Paala viilhalli remont</w:t>
            </w:r>
          </w:p>
        </w:tc>
        <w:tc>
          <w:tcPr>
            <w:tcW w:w="1560" w:type="dxa"/>
            <w:noWrap/>
            <w:vAlign w:val="center"/>
            <w:hideMark/>
          </w:tcPr>
          <w:p w14:paraId="03131EE7" w14:textId="77777777" w:rsidR="00C574A0" w:rsidRPr="00C574A0" w:rsidRDefault="00C574A0" w:rsidP="00C574A0">
            <w:pPr>
              <w:pStyle w:val="Default"/>
              <w:jc w:val="right"/>
              <w:rPr>
                <w:b/>
                <w:sz w:val="20"/>
                <w:szCs w:val="20"/>
              </w:rPr>
            </w:pPr>
            <w:r w:rsidRPr="00C574A0">
              <w:rPr>
                <w:b/>
                <w:sz w:val="20"/>
                <w:szCs w:val="20"/>
              </w:rPr>
              <w:t>69 000</w:t>
            </w:r>
          </w:p>
        </w:tc>
        <w:tc>
          <w:tcPr>
            <w:tcW w:w="1295" w:type="dxa"/>
            <w:noWrap/>
            <w:vAlign w:val="center"/>
            <w:hideMark/>
          </w:tcPr>
          <w:p w14:paraId="0F9537FF" w14:textId="77777777" w:rsidR="00C574A0" w:rsidRPr="00C574A0" w:rsidRDefault="00C574A0" w:rsidP="00C574A0">
            <w:pPr>
              <w:pStyle w:val="Default"/>
              <w:jc w:val="right"/>
              <w:rPr>
                <w:sz w:val="20"/>
                <w:szCs w:val="20"/>
              </w:rPr>
            </w:pPr>
            <w:r w:rsidRPr="00C574A0">
              <w:rPr>
                <w:sz w:val="20"/>
                <w:szCs w:val="20"/>
              </w:rPr>
              <w:t>0</w:t>
            </w:r>
          </w:p>
        </w:tc>
      </w:tr>
      <w:tr w:rsidR="00C574A0" w:rsidRPr="00C574A0" w14:paraId="6BAF32AA" w14:textId="77777777" w:rsidTr="00441B69">
        <w:trPr>
          <w:trHeight w:val="300"/>
        </w:trPr>
        <w:tc>
          <w:tcPr>
            <w:tcW w:w="6518" w:type="dxa"/>
            <w:noWrap/>
            <w:vAlign w:val="center"/>
            <w:hideMark/>
          </w:tcPr>
          <w:p w14:paraId="7B71024D" w14:textId="77777777" w:rsidR="00C574A0" w:rsidRPr="00C574A0" w:rsidRDefault="00C574A0" w:rsidP="00C574A0">
            <w:pPr>
              <w:pStyle w:val="Default"/>
              <w:rPr>
                <w:sz w:val="20"/>
                <w:szCs w:val="20"/>
              </w:rPr>
            </w:pPr>
            <w:r w:rsidRPr="00C574A0">
              <w:rPr>
                <w:sz w:val="20"/>
                <w:szCs w:val="20"/>
              </w:rPr>
              <w:t>Kaasava eelarve menetluse tulemusel rajatav objekt</w:t>
            </w:r>
          </w:p>
        </w:tc>
        <w:tc>
          <w:tcPr>
            <w:tcW w:w="1560" w:type="dxa"/>
            <w:noWrap/>
            <w:vAlign w:val="center"/>
            <w:hideMark/>
          </w:tcPr>
          <w:p w14:paraId="6D07E29D" w14:textId="77777777" w:rsidR="00C574A0" w:rsidRPr="00C574A0" w:rsidRDefault="00C574A0" w:rsidP="00C574A0">
            <w:pPr>
              <w:pStyle w:val="Default"/>
              <w:jc w:val="right"/>
              <w:rPr>
                <w:b/>
                <w:sz w:val="20"/>
                <w:szCs w:val="20"/>
              </w:rPr>
            </w:pPr>
            <w:r w:rsidRPr="00C574A0">
              <w:rPr>
                <w:b/>
                <w:sz w:val="20"/>
                <w:szCs w:val="20"/>
              </w:rPr>
              <w:t>30 000</w:t>
            </w:r>
          </w:p>
        </w:tc>
        <w:tc>
          <w:tcPr>
            <w:tcW w:w="1295" w:type="dxa"/>
            <w:noWrap/>
            <w:vAlign w:val="center"/>
            <w:hideMark/>
          </w:tcPr>
          <w:p w14:paraId="628D8EE1" w14:textId="77777777" w:rsidR="00C574A0" w:rsidRPr="00C574A0" w:rsidRDefault="00C574A0" w:rsidP="00C574A0">
            <w:pPr>
              <w:pStyle w:val="Default"/>
              <w:jc w:val="right"/>
              <w:rPr>
                <w:sz w:val="20"/>
                <w:szCs w:val="20"/>
              </w:rPr>
            </w:pPr>
            <w:r w:rsidRPr="00C574A0">
              <w:rPr>
                <w:sz w:val="20"/>
                <w:szCs w:val="20"/>
              </w:rPr>
              <w:t>0</w:t>
            </w:r>
          </w:p>
        </w:tc>
      </w:tr>
      <w:tr w:rsidR="00C574A0" w:rsidRPr="00C574A0" w14:paraId="0BE39795" w14:textId="77777777" w:rsidTr="00441B69">
        <w:trPr>
          <w:trHeight w:val="300"/>
        </w:trPr>
        <w:tc>
          <w:tcPr>
            <w:tcW w:w="6518" w:type="dxa"/>
            <w:noWrap/>
            <w:vAlign w:val="center"/>
            <w:hideMark/>
          </w:tcPr>
          <w:p w14:paraId="3B37974C" w14:textId="77777777" w:rsidR="00C574A0" w:rsidRPr="00C574A0" w:rsidRDefault="00C574A0" w:rsidP="00C574A0">
            <w:pPr>
              <w:pStyle w:val="Default"/>
              <w:rPr>
                <w:sz w:val="20"/>
                <w:szCs w:val="20"/>
              </w:rPr>
            </w:pPr>
            <w:r w:rsidRPr="00C574A0">
              <w:rPr>
                <w:sz w:val="20"/>
                <w:szCs w:val="20"/>
              </w:rPr>
              <w:t>Viljandi Spordikeskuse Spordihoone suure saali valgustuse rekonstrueerimine</w:t>
            </w:r>
          </w:p>
        </w:tc>
        <w:tc>
          <w:tcPr>
            <w:tcW w:w="1560" w:type="dxa"/>
            <w:noWrap/>
            <w:vAlign w:val="center"/>
            <w:hideMark/>
          </w:tcPr>
          <w:p w14:paraId="3EA4BF3E" w14:textId="77777777" w:rsidR="00C574A0" w:rsidRPr="00C574A0" w:rsidRDefault="00C574A0" w:rsidP="00C574A0">
            <w:pPr>
              <w:pStyle w:val="Default"/>
              <w:jc w:val="right"/>
              <w:rPr>
                <w:b/>
                <w:sz w:val="20"/>
                <w:szCs w:val="20"/>
              </w:rPr>
            </w:pPr>
            <w:r w:rsidRPr="00C574A0">
              <w:rPr>
                <w:b/>
                <w:sz w:val="20"/>
                <w:szCs w:val="20"/>
              </w:rPr>
              <w:t>25 000</w:t>
            </w:r>
          </w:p>
        </w:tc>
        <w:tc>
          <w:tcPr>
            <w:tcW w:w="1295" w:type="dxa"/>
            <w:noWrap/>
            <w:vAlign w:val="center"/>
            <w:hideMark/>
          </w:tcPr>
          <w:p w14:paraId="514980EB" w14:textId="77777777" w:rsidR="00C574A0" w:rsidRPr="00C574A0" w:rsidRDefault="00C574A0" w:rsidP="00C574A0">
            <w:pPr>
              <w:pStyle w:val="Default"/>
              <w:jc w:val="right"/>
              <w:rPr>
                <w:sz w:val="20"/>
                <w:szCs w:val="20"/>
              </w:rPr>
            </w:pPr>
            <w:r w:rsidRPr="00C574A0">
              <w:rPr>
                <w:sz w:val="20"/>
                <w:szCs w:val="20"/>
              </w:rPr>
              <w:t>0</w:t>
            </w:r>
          </w:p>
        </w:tc>
      </w:tr>
      <w:tr w:rsidR="00C574A0" w:rsidRPr="00C574A0" w14:paraId="7055430B" w14:textId="77777777" w:rsidTr="00441B69">
        <w:trPr>
          <w:trHeight w:val="300"/>
        </w:trPr>
        <w:tc>
          <w:tcPr>
            <w:tcW w:w="6518" w:type="dxa"/>
            <w:noWrap/>
            <w:vAlign w:val="center"/>
            <w:hideMark/>
          </w:tcPr>
          <w:p w14:paraId="353AEB4C" w14:textId="77777777" w:rsidR="00C574A0" w:rsidRPr="00C574A0" w:rsidRDefault="00C574A0" w:rsidP="00C574A0">
            <w:pPr>
              <w:pStyle w:val="Default"/>
              <w:rPr>
                <w:sz w:val="20"/>
                <w:szCs w:val="20"/>
              </w:rPr>
            </w:pPr>
            <w:r w:rsidRPr="00C574A0">
              <w:rPr>
                <w:sz w:val="20"/>
                <w:szCs w:val="20"/>
              </w:rPr>
              <w:t>Viljandi Linnavalitsuse Linnu 2, tornikella mehhanismide uuendamine</w:t>
            </w:r>
          </w:p>
        </w:tc>
        <w:tc>
          <w:tcPr>
            <w:tcW w:w="1560" w:type="dxa"/>
            <w:noWrap/>
            <w:vAlign w:val="center"/>
            <w:hideMark/>
          </w:tcPr>
          <w:p w14:paraId="2AE9E2E4" w14:textId="77777777" w:rsidR="00C574A0" w:rsidRPr="00C574A0" w:rsidRDefault="00C574A0" w:rsidP="00C574A0">
            <w:pPr>
              <w:pStyle w:val="Default"/>
              <w:jc w:val="right"/>
              <w:rPr>
                <w:b/>
                <w:sz w:val="20"/>
                <w:szCs w:val="20"/>
              </w:rPr>
            </w:pPr>
            <w:r w:rsidRPr="00C574A0">
              <w:rPr>
                <w:b/>
                <w:sz w:val="20"/>
                <w:szCs w:val="20"/>
              </w:rPr>
              <w:t>7 500</w:t>
            </w:r>
          </w:p>
        </w:tc>
        <w:tc>
          <w:tcPr>
            <w:tcW w:w="1295" w:type="dxa"/>
            <w:noWrap/>
            <w:vAlign w:val="center"/>
            <w:hideMark/>
          </w:tcPr>
          <w:p w14:paraId="69B21825" w14:textId="77777777" w:rsidR="00C574A0" w:rsidRPr="00C574A0" w:rsidRDefault="00C574A0" w:rsidP="00C574A0">
            <w:pPr>
              <w:pStyle w:val="Default"/>
              <w:jc w:val="right"/>
              <w:rPr>
                <w:sz w:val="20"/>
                <w:szCs w:val="20"/>
              </w:rPr>
            </w:pPr>
            <w:r w:rsidRPr="00C574A0">
              <w:rPr>
                <w:sz w:val="20"/>
                <w:szCs w:val="20"/>
              </w:rPr>
              <w:t>0</w:t>
            </w:r>
          </w:p>
        </w:tc>
      </w:tr>
      <w:tr w:rsidR="00C574A0" w:rsidRPr="00C574A0" w14:paraId="23F82ECF" w14:textId="77777777" w:rsidTr="00441B69">
        <w:trPr>
          <w:trHeight w:val="300"/>
        </w:trPr>
        <w:tc>
          <w:tcPr>
            <w:tcW w:w="6518" w:type="dxa"/>
            <w:shd w:val="clear" w:color="auto" w:fill="DBE5F1" w:themeFill="accent1" w:themeFillTint="33"/>
            <w:noWrap/>
            <w:vAlign w:val="center"/>
            <w:hideMark/>
          </w:tcPr>
          <w:p w14:paraId="75D8C00D" w14:textId="77777777" w:rsidR="00C574A0" w:rsidRPr="00C574A0" w:rsidRDefault="00C574A0" w:rsidP="00C574A0">
            <w:pPr>
              <w:pStyle w:val="Default"/>
              <w:rPr>
                <w:b/>
                <w:bCs/>
                <w:sz w:val="20"/>
                <w:szCs w:val="20"/>
              </w:rPr>
            </w:pPr>
            <w:r w:rsidRPr="00C574A0">
              <w:rPr>
                <w:b/>
                <w:bCs/>
                <w:sz w:val="20"/>
                <w:szCs w:val="20"/>
              </w:rPr>
              <w:t>45-Muud toetused</w:t>
            </w:r>
          </w:p>
        </w:tc>
        <w:tc>
          <w:tcPr>
            <w:tcW w:w="1560" w:type="dxa"/>
            <w:shd w:val="clear" w:color="auto" w:fill="DBE5F1" w:themeFill="accent1" w:themeFillTint="33"/>
            <w:noWrap/>
            <w:vAlign w:val="center"/>
            <w:hideMark/>
          </w:tcPr>
          <w:p w14:paraId="71684339" w14:textId="77777777" w:rsidR="00C574A0" w:rsidRPr="00C574A0" w:rsidRDefault="00C574A0" w:rsidP="00C574A0">
            <w:pPr>
              <w:pStyle w:val="Default"/>
              <w:jc w:val="right"/>
              <w:rPr>
                <w:b/>
                <w:bCs/>
                <w:sz w:val="20"/>
                <w:szCs w:val="20"/>
              </w:rPr>
            </w:pPr>
            <w:r w:rsidRPr="00C574A0">
              <w:rPr>
                <w:b/>
                <w:bCs/>
                <w:sz w:val="20"/>
                <w:szCs w:val="20"/>
              </w:rPr>
              <w:t>175 000</w:t>
            </w:r>
          </w:p>
        </w:tc>
        <w:tc>
          <w:tcPr>
            <w:tcW w:w="1295" w:type="dxa"/>
            <w:shd w:val="clear" w:color="auto" w:fill="DBE5F1" w:themeFill="accent1" w:themeFillTint="33"/>
            <w:noWrap/>
            <w:vAlign w:val="center"/>
            <w:hideMark/>
          </w:tcPr>
          <w:p w14:paraId="47E7D58C" w14:textId="77777777" w:rsidR="00C574A0" w:rsidRPr="00C574A0" w:rsidRDefault="00C574A0" w:rsidP="00C574A0">
            <w:pPr>
              <w:pStyle w:val="Default"/>
              <w:jc w:val="right"/>
              <w:rPr>
                <w:b/>
                <w:bCs/>
                <w:sz w:val="20"/>
                <w:szCs w:val="20"/>
              </w:rPr>
            </w:pPr>
            <w:r w:rsidRPr="00C574A0">
              <w:rPr>
                <w:b/>
                <w:bCs/>
                <w:sz w:val="20"/>
                <w:szCs w:val="20"/>
              </w:rPr>
              <w:t>0</w:t>
            </w:r>
          </w:p>
        </w:tc>
      </w:tr>
      <w:tr w:rsidR="00C574A0" w:rsidRPr="00C574A0" w14:paraId="23ED32EC" w14:textId="77777777" w:rsidTr="00441B69">
        <w:trPr>
          <w:trHeight w:val="300"/>
        </w:trPr>
        <w:tc>
          <w:tcPr>
            <w:tcW w:w="6518" w:type="dxa"/>
            <w:noWrap/>
            <w:vAlign w:val="center"/>
            <w:hideMark/>
          </w:tcPr>
          <w:p w14:paraId="67B264B0" w14:textId="77777777" w:rsidR="00C574A0" w:rsidRPr="00C574A0" w:rsidRDefault="00C574A0" w:rsidP="00C574A0">
            <w:pPr>
              <w:pStyle w:val="Default"/>
              <w:rPr>
                <w:bCs/>
                <w:sz w:val="20"/>
                <w:szCs w:val="20"/>
              </w:rPr>
            </w:pPr>
            <w:r w:rsidRPr="00C574A0">
              <w:rPr>
                <w:bCs/>
                <w:sz w:val="20"/>
                <w:szCs w:val="20"/>
              </w:rPr>
              <w:t>Tänavavalgustus rekonstrueerimine</w:t>
            </w:r>
          </w:p>
        </w:tc>
        <w:tc>
          <w:tcPr>
            <w:tcW w:w="1560" w:type="dxa"/>
            <w:noWrap/>
            <w:vAlign w:val="center"/>
            <w:hideMark/>
          </w:tcPr>
          <w:p w14:paraId="0AC6E34A" w14:textId="77777777" w:rsidR="00C574A0" w:rsidRPr="00C574A0" w:rsidRDefault="00C574A0" w:rsidP="00C574A0">
            <w:pPr>
              <w:pStyle w:val="Default"/>
              <w:jc w:val="right"/>
              <w:rPr>
                <w:b/>
                <w:bCs/>
                <w:sz w:val="20"/>
                <w:szCs w:val="20"/>
              </w:rPr>
            </w:pPr>
            <w:r w:rsidRPr="00C574A0">
              <w:rPr>
                <w:b/>
                <w:bCs/>
                <w:sz w:val="20"/>
                <w:szCs w:val="20"/>
              </w:rPr>
              <w:t>175 000</w:t>
            </w:r>
          </w:p>
        </w:tc>
        <w:tc>
          <w:tcPr>
            <w:tcW w:w="1295" w:type="dxa"/>
            <w:noWrap/>
            <w:vAlign w:val="center"/>
            <w:hideMark/>
          </w:tcPr>
          <w:p w14:paraId="0B0A445C" w14:textId="77777777" w:rsidR="00C574A0" w:rsidRPr="00C574A0" w:rsidRDefault="00C574A0" w:rsidP="00C574A0">
            <w:pPr>
              <w:pStyle w:val="Default"/>
              <w:jc w:val="right"/>
              <w:rPr>
                <w:bCs/>
                <w:sz w:val="20"/>
                <w:szCs w:val="20"/>
              </w:rPr>
            </w:pPr>
            <w:r w:rsidRPr="00C574A0">
              <w:rPr>
                <w:bCs/>
                <w:sz w:val="20"/>
                <w:szCs w:val="20"/>
              </w:rPr>
              <w:t>0</w:t>
            </w:r>
          </w:p>
        </w:tc>
      </w:tr>
      <w:tr w:rsidR="00C574A0" w:rsidRPr="00C574A0" w14:paraId="6663135D" w14:textId="77777777" w:rsidTr="00441B69">
        <w:trPr>
          <w:trHeight w:val="300"/>
        </w:trPr>
        <w:tc>
          <w:tcPr>
            <w:tcW w:w="6518" w:type="dxa"/>
            <w:shd w:val="clear" w:color="auto" w:fill="DBE5F1" w:themeFill="accent1" w:themeFillTint="33"/>
            <w:noWrap/>
            <w:vAlign w:val="center"/>
            <w:hideMark/>
          </w:tcPr>
          <w:p w14:paraId="679FEA28" w14:textId="77777777" w:rsidR="00C574A0" w:rsidRPr="00C574A0" w:rsidRDefault="00C574A0" w:rsidP="00C574A0">
            <w:pPr>
              <w:pStyle w:val="Default"/>
              <w:rPr>
                <w:b/>
                <w:bCs/>
                <w:sz w:val="20"/>
                <w:szCs w:val="20"/>
              </w:rPr>
            </w:pPr>
            <w:r w:rsidRPr="00C574A0">
              <w:rPr>
                <w:b/>
                <w:bCs/>
                <w:sz w:val="20"/>
                <w:szCs w:val="20"/>
              </w:rPr>
              <w:t>65-Finantskulud – intressikulud võlakohustustelt</w:t>
            </w:r>
          </w:p>
        </w:tc>
        <w:tc>
          <w:tcPr>
            <w:tcW w:w="1560" w:type="dxa"/>
            <w:shd w:val="clear" w:color="auto" w:fill="DBE5F1" w:themeFill="accent1" w:themeFillTint="33"/>
            <w:noWrap/>
            <w:vAlign w:val="center"/>
            <w:hideMark/>
          </w:tcPr>
          <w:p w14:paraId="438A2FB0" w14:textId="77777777" w:rsidR="00C574A0" w:rsidRPr="00C574A0" w:rsidRDefault="00C574A0" w:rsidP="00C574A0">
            <w:pPr>
              <w:pStyle w:val="Default"/>
              <w:jc w:val="right"/>
              <w:rPr>
                <w:b/>
                <w:bCs/>
                <w:sz w:val="20"/>
                <w:szCs w:val="20"/>
              </w:rPr>
            </w:pPr>
            <w:r w:rsidRPr="00C574A0">
              <w:rPr>
                <w:b/>
                <w:bCs/>
                <w:sz w:val="20"/>
                <w:szCs w:val="20"/>
              </w:rPr>
              <w:t>112 852</w:t>
            </w:r>
          </w:p>
        </w:tc>
        <w:tc>
          <w:tcPr>
            <w:tcW w:w="1295" w:type="dxa"/>
            <w:shd w:val="clear" w:color="auto" w:fill="DBE5F1" w:themeFill="accent1" w:themeFillTint="33"/>
            <w:noWrap/>
            <w:vAlign w:val="center"/>
            <w:hideMark/>
          </w:tcPr>
          <w:p w14:paraId="2754418A" w14:textId="77777777" w:rsidR="00C574A0" w:rsidRPr="00C574A0" w:rsidRDefault="00C574A0" w:rsidP="00C574A0">
            <w:pPr>
              <w:pStyle w:val="Default"/>
              <w:jc w:val="right"/>
              <w:rPr>
                <w:b/>
                <w:bCs/>
                <w:sz w:val="20"/>
                <w:szCs w:val="20"/>
              </w:rPr>
            </w:pPr>
            <w:r w:rsidRPr="00C574A0">
              <w:rPr>
                <w:b/>
                <w:bCs/>
                <w:sz w:val="20"/>
                <w:szCs w:val="20"/>
              </w:rPr>
              <w:t>0</w:t>
            </w:r>
          </w:p>
        </w:tc>
      </w:tr>
      <w:tr w:rsidR="00C574A0" w:rsidRPr="00C574A0" w14:paraId="5E1D18CE" w14:textId="77777777" w:rsidTr="00441B69">
        <w:trPr>
          <w:trHeight w:val="300"/>
        </w:trPr>
        <w:tc>
          <w:tcPr>
            <w:tcW w:w="6518" w:type="dxa"/>
            <w:shd w:val="clear" w:color="auto" w:fill="DBE5F1" w:themeFill="accent1" w:themeFillTint="33"/>
            <w:noWrap/>
            <w:vAlign w:val="center"/>
            <w:hideMark/>
          </w:tcPr>
          <w:p w14:paraId="01EAB486" w14:textId="77777777" w:rsidR="00C574A0" w:rsidRPr="00C574A0" w:rsidRDefault="00C574A0" w:rsidP="00C574A0">
            <w:pPr>
              <w:pStyle w:val="Default"/>
              <w:rPr>
                <w:b/>
                <w:bCs/>
                <w:sz w:val="20"/>
                <w:szCs w:val="20"/>
              </w:rPr>
            </w:pPr>
            <w:r w:rsidRPr="00C574A0">
              <w:rPr>
                <w:b/>
                <w:bCs/>
                <w:sz w:val="20"/>
                <w:szCs w:val="20"/>
              </w:rPr>
              <w:t>Kokku</w:t>
            </w:r>
          </w:p>
        </w:tc>
        <w:tc>
          <w:tcPr>
            <w:tcW w:w="1560" w:type="dxa"/>
            <w:shd w:val="clear" w:color="auto" w:fill="DBE5F1" w:themeFill="accent1" w:themeFillTint="33"/>
            <w:noWrap/>
            <w:vAlign w:val="center"/>
            <w:hideMark/>
          </w:tcPr>
          <w:p w14:paraId="692CDCD0" w14:textId="77777777" w:rsidR="00C574A0" w:rsidRPr="00C574A0" w:rsidRDefault="00C574A0" w:rsidP="00C574A0">
            <w:pPr>
              <w:pStyle w:val="Default"/>
              <w:jc w:val="right"/>
              <w:rPr>
                <w:b/>
                <w:bCs/>
                <w:sz w:val="20"/>
                <w:szCs w:val="20"/>
              </w:rPr>
            </w:pPr>
            <w:r w:rsidRPr="00C574A0">
              <w:rPr>
                <w:b/>
                <w:bCs/>
                <w:sz w:val="20"/>
                <w:szCs w:val="20"/>
              </w:rPr>
              <w:t>7 195 744</w:t>
            </w:r>
          </w:p>
        </w:tc>
        <w:tc>
          <w:tcPr>
            <w:tcW w:w="1295" w:type="dxa"/>
            <w:shd w:val="clear" w:color="auto" w:fill="DBE5F1" w:themeFill="accent1" w:themeFillTint="33"/>
            <w:noWrap/>
            <w:vAlign w:val="center"/>
            <w:hideMark/>
          </w:tcPr>
          <w:p w14:paraId="79201045" w14:textId="77777777" w:rsidR="00C574A0" w:rsidRPr="00C574A0" w:rsidRDefault="00C574A0" w:rsidP="00C574A0">
            <w:pPr>
              <w:pStyle w:val="Default"/>
              <w:jc w:val="right"/>
              <w:rPr>
                <w:b/>
                <w:bCs/>
                <w:sz w:val="20"/>
                <w:szCs w:val="20"/>
              </w:rPr>
            </w:pPr>
            <w:r w:rsidRPr="00C574A0">
              <w:rPr>
                <w:b/>
                <w:bCs/>
                <w:sz w:val="20"/>
                <w:szCs w:val="20"/>
              </w:rPr>
              <w:t>2 772 214</w:t>
            </w:r>
          </w:p>
        </w:tc>
      </w:tr>
    </w:tbl>
    <w:p w14:paraId="0EF108A3" w14:textId="4FE50E16" w:rsidR="00C574A0" w:rsidRDefault="00C574A0" w:rsidP="00E52A9C">
      <w:pPr>
        <w:pStyle w:val="Default"/>
        <w:jc w:val="both"/>
        <w:rPr>
          <w:sz w:val="22"/>
          <w:szCs w:val="22"/>
        </w:rPr>
      </w:pPr>
    </w:p>
    <w:p w14:paraId="215A36AA" w14:textId="1CEFD4FA" w:rsidR="00C574A0" w:rsidRDefault="00C574A0" w:rsidP="00E52A9C">
      <w:pPr>
        <w:pStyle w:val="Default"/>
        <w:jc w:val="both"/>
        <w:rPr>
          <w:sz w:val="22"/>
          <w:szCs w:val="22"/>
        </w:rPr>
      </w:pPr>
    </w:p>
    <w:p w14:paraId="37CA3DA8" w14:textId="64AC30C4" w:rsidR="00C574A0" w:rsidRDefault="00C574A0" w:rsidP="00E52A9C">
      <w:pPr>
        <w:pStyle w:val="Default"/>
        <w:jc w:val="both"/>
        <w:rPr>
          <w:sz w:val="22"/>
          <w:szCs w:val="22"/>
        </w:rPr>
      </w:pPr>
    </w:p>
    <w:p w14:paraId="3CD7CE22" w14:textId="77777777" w:rsidR="00C574A0" w:rsidRDefault="00C574A0" w:rsidP="00E52A9C">
      <w:pPr>
        <w:pStyle w:val="Default"/>
        <w:jc w:val="both"/>
        <w:rPr>
          <w:sz w:val="22"/>
          <w:szCs w:val="22"/>
        </w:rPr>
      </w:pPr>
    </w:p>
    <w:p w14:paraId="07ADAE1D" w14:textId="77777777" w:rsidR="003F60BE" w:rsidRDefault="00322732" w:rsidP="00E52A9C">
      <w:pPr>
        <w:pStyle w:val="Default"/>
        <w:jc w:val="both"/>
        <w:rPr>
          <w:sz w:val="22"/>
          <w:szCs w:val="22"/>
        </w:rPr>
      </w:pPr>
      <w:r>
        <w:rPr>
          <w:sz w:val="22"/>
          <w:szCs w:val="22"/>
        </w:rPr>
        <w:t xml:space="preserve"> </w:t>
      </w:r>
    </w:p>
    <w:p w14:paraId="6350B431" w14:textId="77777777" w:rsidR="00C574A0" w:rsidRDefault="00C574A0" w:rsidP="00E52A9C">
      <w:pPr>
        <w:pStyle w:val="Default"/>
        <w:jc w:val="both"/>
        <w:rPr>
          <w:sz w:val="22"/>
          <w:szCs w:val="22"/>
        </w:rPr>
      </w:pPr>
    </w:p>
    <w:p w14:paraId="4D8C5488" w14:textId="77777777" w:rsidR="00C574A0" w:rsidRDefault="00C574A0" w:rsidP="00E52A9C">
      <w:pPr>
        <w:pStyle w:val="Default"/>
        <w:jc w:val="both"/>
        <w:rPr>
          <w:sz w:val="22"/>
          <w:szCs w:val="22"/>
        </w:rPr>
      </w:pPr>
    </w:p>
    <w:p w14:paraId="0FAC3396" w14:textId="77777777" w:rsidR="00C574A0" w:rsidRDefault="00C574A0" w:rsidP="00E52A9C">
      <w:pPr>
        <w:pStyle w:val="Default"/>
        <w:jc w:val="both"/>
        <w:rPr>
          <w:sz w:val="22"/>
          <w:szCs w:val="22"/>
        </w:rPr>
      </w:pPr>
    </w:p>
    <w:p w14:paraId="2CD5BC04" w14:textId="77777777" w:rsidR="00C574A0" w:rsidRDefault="00C574A0" w:rsidP="00E52A9C">
      <w:pPr>
        <w:pStyle w:val="Default"/>
        <w:jc w:val="both"/>
        <w:rPr>
          <w:sz w:val="22"/>
          <w:szCs w:val="22"/>
        </w:rPr>
      </w:pPr>
    </w:p>
    <w:p w14:paraId="30EE9A53" w14:textId="77777777" w:rsidR="00C574A0" w:rsidRDefault="00C574A0" w:rsidP="00E52A9C">
      <w:pPr>
        <w:pStyle w:val="Default"/>
        <w:jc w:val="both"/>
        <w:rPr>
          <w:sz w:val="22"/>
          <w:szCs w:val="22"/>
        </w:rPr>
      </w:pPr>
    </w:p>
    <w:p w14:paraId="2D1632E3" w14:textId="77777777" w:rsidR="00C574A0" w:rsidRDefault="00C574A0" w:rsidP="00E52A9C">
      <w:pPr>
        <w:pStyle w:val="Default"/>
        <w:jc w:val="both"/>
        <w:rPr>
          <w:sz w:val="22"/>
          <w:szCs w:val="22"/>
        </w:rPr>
      </w:pPr>
    </w:p>
    <w:p w14:paraId="07ADAE1F" w14:textId="0B2E5834" w:rsidR="006F175A" w:rsidRDefault="00322732" w:rsidP="00E52A9C">
      <w:pPr>
        <w:pStyle w:val="Default"/>
        <w:jc w:val="both"/>
        <w:rPr>
          <w:sz w:val="22"/>
          <w:szCs w:val="22"/>
        </w:rPr>
      </w:pPr>
      <w:r>
        <w:rPr>
          <w:sz w:val="22"/>
          <w:szCs w:val="22"/>
        </w:rPr>
        <w:t>201</w:t>
      </w:r>
      <w:r w:rsidR="00C574A0">
        <w:rPr>
          <w:sz w:val="22"/>
          <w:szCs w:val="22"/>
        </w:rPr>
        <w:t>9</w:t>
      </w:r>
      <w:r>
        <w:rPr>
          <w:sz w:val="22"/>
          <w:szCs w:val="22"/>
        </w:rPr>
        <w:t xml:space="preserve">. aasta </w:t>
      </w:r>
      <w:r w:rsidR="00C574A0">
        <w:rPr>
          <w:sz w:val="22"/>
          <w:szCs w:val="22"/>
        </w:rPr>
        <w:t>investeeringuobjektid:</w:t>
      </w:r>
    </w:p>
    <w:p w14:paraId="07ADAE20" w14:textId="2C36C965" w:rsidR="008D27E3" w:rsidRDefault="008D27E3" w:rsidP="00274983">
      <w:pPr>
        <w:pStyle w:val="Default"/>
        <w:rPr>
          <w:b/>
          <w:bCs/>
          <w:sz w:val="22"/>
          <w:szCs w:val="22"/>
        </w:rPr>
      </w:pPr>
    </w:p>
    <w:p w14:paraId="4CD8E402" w14:textId="4D900749" w:rsidR="00C574A0" w:rsidRDefault="00BD2665" w:rsidP="00274983">
      <w:pPr>
        <w:pStyle w:val="Default"/>
        <w:rPr>
          <w:b/>
          <w:bCs/>
          <w:sz w:val="22"/>
          <w:szCs w:val="22"/>
        </w:rPr>
      </w:pPr>
      <w:r>
        <w:rPr>
          <w:b/>
          <w:bCs/>
          <w:noProof/>
          <w:sz w:val="22"/>
          <w:szCs w:val="22"/>
          <w:lang w:eastAsia="et-EE"/>
        </w:rPr>
        <w:drawing>
          <wp:inline distT="0" distB="0" distL="0" distR="0" wp14:anchorId="6B746953" wp14:editId="22FA3707">
            <wp:extent cx="5697220" cy="38290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0720" cy="3838132"/>
                    </a:xfrm>
                    <a:prstGeom prst="rect">
                      <a:avLst/>
                    </a:prstGeom>
                    <a:noFill/>
                  </pic:spPr>
                </pic:pic>
              </a:graphicData>
            </a:graphic>
          </wp:inline>
        </w:drawing>
      </w:r>
    </w:p>
    <w:p w14:paraId="07ADAE21" w14:textId="77777777" w:rsidR="003F60BE" w:rsidRDefault="003F60BE" w:rsidP="00274983">
      <w:pPr>
        <w:pStyle w:val="Default"/>
        <w:rPr>
          <w:b/>
          <w:bCs/>
          <w:sz w:val="22"/>
          <w:szCs w:val="22"/>
        </w:rPr>
      </w:pPr>
    </w:p>
    <w:p w14:paraId="07ADAE22" w14:textId="77777777" w:rsidR="008D27E3" w:rsidRDefault="008D27E3" w:rsidP="00274983">
      <w:pPr>
        <w:pStyle w:val="Default"/>
        <w:rPr>
          <w:b/>
          <w:bCs/>
          <w:sz w:val="22"/>
          <w:szCs w:val="22"/>
        </w:rPr>
      </w:pPr>
    </w:p>
    <w:p w14:paraId="07ADAE23" w14:textId="77777777" w:rsidR="00274983" w:rsidRPr="00E52A9C" w:rsidRDefault="00274983" w:rsidP="00E52A9C">
      <w:pPr>
        <w:pStyle w:val="Default"/>
        <w:shd w:val="clear" w:color="auto" w:fill="DBE5F1" w:themeFill="accent1" w:themeFillTint="33"/>
        <w:rPr>
          <w:b/>
          <w:bCs/>
          <w:sz w:val="22"/>
          <w:szCs w:val="22"/>
        </w:rPr>
      </w:pPr>
      <w:r w:rsidRPr="00026C9A">
        <w:rPr>
          <w:b/>
          <w:bCs/>
          <w:sz w:val="22"/>
          <w:szCs w:val="22"/>
        </w:rPr>
        <w:t xml:space="preserve">Finantsseis </w:t>
      </w:r>
    </w:p>
    <w:p w14:paraId="07ADAE24" w14:textId="77777777" w:rsidR="006B2A06" w:rsidRDefault="006B2A06" w:rsidP="006B2A06">
      <w:pPr>
        <w:pStyle w:val="Default"/>
        <w:jc w:val="both"/>
        <w:rPr>
          <w:sz w:val="22"/>
          <w:szCs w:val="22"/>
        </w:rPr>
      </w:pPr>
    </w:p>
    <w:p w14:paraId="07ADAE25" w14:textId="5310E8CD" w:rsidR="006B2A06" w:rsidRPr="006B2A06" w:rsidRDefault="006B2A06" w:rsidP="006B2A06">
      <w:pPr>
        <w:rPr>
          <w:rFonts w:ascii="Times New Roman" w:hAnsi="Times New Roman" w:cs="Times New Roman"/>
          <w:color w:val="000000"/>
        </w:rPr>
      </w:pPr>
      <w:r w:rsidRPr="006B2A06">
        <w:rPr>
          <w:rFonts w:ascii="Times New Roman" w:hAnsi="Times New Roman" w:cs="Times New Roman"/>
          <w:color w:val="000000"/>
        </w:rPr>
        <w:t>201</w:t>
      </w:r>
      <w:r w:rsidR="00C574A0">
        <w:rPr>
          <w:rFonts w:ascii="Times New Roman" w:hAnsi="Times New Roman" w:cs="Times New Roman"/>
          <w:color w:val="000000"/>
        </w:rPr>
        <w:t>9</w:t>
      </w:r>
      <w:r w:rsidRPr="006B2A06">
        <w:rPr>
          <w:rFonts w:ascii="Times New Roman" w:hAnsi="Times New Roman" w:cs="Times New Roman"/>
          <w:color w:val="000000"/>
        </w:rPr>
        <w:t xml:space="preserve">. aastal on plaanis võtta laenu kuni </w:t>
      </w:r>
      <w:r w:rsidR="008D27E3">
        <w:rPr>
          <w:rFonts w:ascii="Times New Roman" w:hAnsi="Times New Roman" w:cs="Times New Roman"/>
          <w:color w:val="000000"/>
        </w:rPr>
        <w:t>3,</w:t>
      </w:r>
      <w:r w:rsidR="00BD2665">
        <w:rPr>
          <w:rFonts w:ascii="Times New Roman" w:hAnsi="Times New Roman" w:cs="Times New Roman"/>
          <w:color w:val="000000"/>
        </w:rPr>
        <w:t>78</w:t>
      </w:r>
      <w:r w:rsidRPr="006B2A06">
        <w:rPr>
          <w:rFonts w:ascii="Times New Roman" w:hAnsi="Times New Roman" w:cs="Times New Roman"/>
          <w:color w:val="000000"/>
        </w:rPr>
        <w:t xml:space="preserve"> miljonit eurot. </w:t>
      </w:r>
    </w:p>
    <w:p w14:paraId="07ADAE26" w14:textId="22E844C0" w:rsidR="006B2A06" w:rsidRDefault="006B2A06" w:rsidP="006B2A06">
      <w:pPr>
        <w:pStyle w:val="Default"/>
        <w:jc w:val="both"/>
        <w:rPr>
          <w:sz w:val="22"/>
          <w:szCs w:val="22"/>
        </w:rPr>
      </w:pPr>
      <w:r w:rsidRPr="00E52A9C">
        <w:rPr>
          <w:sz w:val="22"/>
          <w:szCs w:val="22"/>
        </w:rPr>
        <w:t>Olemasolevate laenude ja kapitalirendikohustuste tagasimakseid tehakse 201</w:t>
      </w:r>
      <w:r w:rsidR="00BD2665">
        <w:rPr>
          <w:sz w:val="22"/>
          <w:szCs w:val="22"/>
        </w:rPr>
        <w:t>9</w:t>
      </w:r>
      <w:r w:rsidRPr="00E52A9C">
        <w:rPr>
          <w:sz w:val="22"/>
          <w:szCs w:val="22"/>
        </w:rPr>
        <w:t>. aastal 1,</w:t>
      </w:r>
      <w:r w:rsidR="00BD2665">
        <w:rPr>
          <w:sz w:val="22"/>
          <w:szCs w:val="22"/>
        </w:rPr>
        <w:t>76</w:t>
      </w:r>
      <w:r w:rsidRPr="00E52A9C">
        <w:rPr>
          <w:sz w:val="22"/>
          <w:szCs w:val="22"/>
        </w:rPr>
        <w:t xml:space="preserve"> miljoni euro suuruses summas. </w:t>
      </w:r>
    </w:p>
    <w:p w14:paraId="07ADAE27" w14:textId="77777777" w:rsidR="006B2A06" w:rsidRDefault="006B2A06" w:rsidP="006B2A06">
      <w:pPr>
        <w:pStyle w:val="Default"/>
        <w:jc w:val="both"/>
        <w:rPr>
          <w:sz w:val="22"/>
          <w:szCs w:val="22"/>
        </w:rPr>
      </w:pPr>
    </w:p>
    <w:p w14:paraId="07ADAE28" w14:textId="577A8224" w:rsidR="006B2A06" w:rsidRDefault="008D27E3" w:rsidP="006B2A06">
      <w:pPr>
        <w:pStyle w:val="Default"/>
        <w:jc w:val="both"/>
        <w:rPr>
          <w:sz w:val="22"/>
          <w:szCs w:val="22"/>
        </w:rPr>
      </w:pPr>
      <w:r>
        <w:rPr>
          <w:sz w:val="22"/>
          <w:szCs w:val="22"/>
        </w:rPr>
        <w:t>L</w:t>
      </w:r>
      <w:r w:rsidR="006B2A06" w:rsidRPr="00E52A9C">
        <w:rPr>
          <w:sz w:val="22"/>
          <w:szCs w:val="22"/>
        </w:rPr>
        <w:t>inna</w:t>
      </w:r>
      <w:r w:rsidR="005F66BA">
        <w:rPr>
          <w:sz w:val="22"/>
          <w:szCs w:val="22"/>
        </w:rPr>
        <w:t>l on 201</w:t>
      </w:r>
      <w:r w:rsidR="00BD2665">
        <w:rPr>
          <w:sz w:val="22"/>
          <w:szCs w:val="22"/>
        </w:rPr>
        <w:t>9</w:t>
      </w:r>
      <w:r w:rsidR="005F66BA">
        <w:rPr>
          <w:sz w:val="22"/>
          <w:szCs w:val="22"/>
        </w:rPr>
        <w:t>.</w:t>
      </w:r>
      <w:r w:rsidR="00BD2665">
        <w:rPr>
          <w:sz w:val="22"/>
          <w:szCs w:val="22"/>
        </w:rPr>
        <w:t xml:space="preserve"> </w:t>
      </w:r>
      <w:r w:rsidR="005F66BA">
        <w:rPr>
          <w:sz w:val="22"/>
          <w:szCs w:val="22"/>
        </w:rPr>
        <w:t xml:space="preserve">a lõpus eeldatavasti </w:t>
      </w:r>
      <w:r w:rsidR="001900D8">
        <w:rPr>
          <w:sz w:val="22"/>
          <w:szCs w:val="22"/>
        </w:rPr>
        <w:t xml:space="preserve">laenu ning kapitalirentide </w:t>
      </w:r>
      <w:r w:rsidR="006B2A06">
        <w:rPr>
          <w:sz w:val="22"/>
          <w:szCs w:val="22"/>
        </w:rPr>
        <w:t xml:space="preserve">kohustusi kokku </w:t>
      </w:r>
      <w:r w:rsidR="00BD2665">
        <w:rPr>
          <w:sz w:val="22"/>
          <w:szCs w:val="22"/>
        </w:rPr>
        <w:t>14,28</w:t>
      </w:r>
      <w:r w:rsidR="006B2A06">
        <w:rPr>
          <w:sz w:val="22"/>
          <w:szCs w:val="22"/>
        </w:rPr>
        <w:t xml:space="preserve"> miljonit eurot.</w:t>
      </w:r>
    </w:p>
    <w:p w14:paraId="07ADAE29" w14:textId="77777777" w:rsidR="00654941" w:rsidRDefault="00654941" w:rsidP="006B2A06">
      <w:pPr>
        <w:pStyle w:val="Default"/>
        <w:jc w:val="both"/>
        <w:rPr>
          <w:sz w:val="22"/>
          <w:szCs w:val="22"/>
        </w:rPr>
      </w:pPr>
    </w:p>
    <w:p w14:paraId="07ADAE2A" w14:textId="52A7E338" w:rsidR="00654941" w:rsidRDefault="00654941" w:rsidP="00654941">
      <w:pPr>
        <w:pStyle w:val="Default"/>
        <w:jc w:val="both"/>
        <w:rPr>
          <w:sz w:val="22"/>
          <w:szCs w:val="22"/>
        </w:rPr>
      </w:pPr>
      <w:r w:rsidRPr="00654941">
        <w:rPr>
          <w:sz w:val="22"/>
          <w:szCs w:val="22"/>
        </w:rPr>
        <w:t>201</w:t>
      </w:r>
      <w:r w:rsidR="00BD2665">
        <w:rPr>
          <w:sz w:val="22"/>
          <w:szCs w:val="22"/>
        </w:rPr>
        <w:t>8</w:t>
      </w:r>
      <w:r w:rsidRPr="00654941">
        <w:rPr>
          <w:sz w:val="22"/>
          <w:szCs w:val="22"/>
        </w:rPr>
        <w:t>/201</w:t>
      </w:r>
      <w:r w:rsidR="00BD2665">
        <w:rPr>
          <w:sz w:val="22"/>
          <w:szCs w:val="22"/>
        </w:rPr>
        <w:t>9</w:t>
      </w:r>
      <w:r w:rsidRPr="00654941">
        <w:rPr>
          <w:sz w:val="22"/>
          <w:szCs w:val="22"/>
        </w:rPr>
        <w:t xml:space="preserve"> aastavahetuse eeldatav</w:t>
      </w:r>
      <w:r>
        <w:rPr>
          <w:sz w:val="22"/>
          <w:szCs w:val="22"/>
        </w:rPr>
        <w:t xml:space="preserve"> kassajääk on </w:t>
      </w:r>
      <w:r w:rsidR="00BD2665">
        <w:rPr>
          <w:sz w:val="22"/>
          <w:szCs w:val="22"/>
        </w:rPr>
        <w:t>0,6</w:t>
      </w:r>
      <w:r w:rsidR="001900D8">
        <w:rPr>
          <w:sz w:val="22"/>
          <w:szCs w:val="22"/>
        </w:rPr>
        <w:t xml:space="preserve"> miljonit</w:t>
      </w:r>
      <w:r>
        <w:rPr>
          <w:sz w:val="22"/>
          <w:szCs w:val="22"/>
        </w:rPr>
        <w:t xml:space="preserve"> eurot. </w:t>
      </w:r>
      <w:r w:rsidRPr="00654941">
        <w:rPr>
          <w:sz w:val="22"/>
          <w:szCs w:val="22"/>
        </w:rPr>
        <w:t>Täpsemad andmed esitab linnavalitsus eelnõu teiseks lugemiseks jaanuaris.</w:t>
      </w:r>
    </w:p>
    <w:p w14:paraId="07ADAE2B" w14:textId="77777777" w:rsidR="004D2C7D" w:rsidRPr="00026C9A" w:rsidRDefault="004D2C7D" w:rsidP="00274983">
      <w:pPr>
        <w:jc w:val="both"/>
        <w:rPr>
          <w:rFonts w:ascii="Times New Roman" w:hAnsi="Times New Roman" w:cs="Times New Roman"/>
        </w:rPr>
      </w:pPr>
    </w:p>
    <w:p w14:paraId="07ADAE2C" w14:textId="77777777" w:rsidR="00026C9A" w:rsidRPr="00026C9A" w:rsidRDefault="00026C9A">
      <w:pPr>
        <w:jc w:val="both"/>
        <w:rPr>
          <w:rFonts w:ascii="Times New Roman" w:hAnsi="Times New Roman" w:cs="Times New Roman"/>
        </w:rPr>
      </w:pPr>
    </w:p>
    <w:sectPr w:rsidR="00026C9A" w:rsidRPr="00026C9A" w:rsidSect="001671E2">
      <w:pgSz w:w="11906" w:h="16838"/>
      <w:pgMar w:top="851" w:right="84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BA6FD" w14:textId="77777777" w:rsidR="00D84D3C" w:rsidRDefault="00D84D3C" w:rsidP="0086374B">
      <w:pPr>
        <w:spacing w:after="0" w:line="240" w:lineRule="auto"/>
      </w:pPr>
      <w:r>
        <w:separator/>
      </w:r>
    </w:p>
  </w:endnote>
  <w:endnote w:type="continuationSeparator" w:id="0">
    <w:p w14:paraId="0A596D59" w14:textId="77777777" w:rsidR="00D84D3C" w:rsidRDefault="00D84D3C" w:rsidP="008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0108F" w14:textId="77777777" w:rsidR="00D84D3C" w:rsidRDefault="00D84D3C" w:rsidP="0086374B">
      <w:pPr>
        <w:spacing w:after="0" w:line="240" w:lineRule="auto"/>
      </w:pPr>
      <w:r>
        <w:separator/>
      </w:r>
    </w:p>
  </w:footnote>
  <w:footnote w:type="continuationSeparator" w:id="0">
    <w:p w14:paraId="3661996D" w14:textId="77777777" w:rsidR="00D84D3C" w:rsidRDefault="00D84D3C" w:rsidP="00863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B48B5"/>
    <w:multiLevelType w:val="hybridMultilevel"/>
    <w:tmpl w:val="16400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990933"/>
    <w:multiLevelType w:val="hybridMultilevel"/>
    <w:tmpl w:val="15B8AA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C42491"/>
    <w:multiLevelType w:val="hybridMultilevel"/>
    <w:tmpl w:val="0950B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C6A0AAE"/>
    <w:multiLevelType w:val="multilevel"/>
    <w:tmpl w:val="EC22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7E3DF0"/>
    <w:multiLevelType w:val="hybridMultilevel"/>
    <w:tmpl w:val="D89C90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6A6032"/>
    <w:multiLevelType w:val="hybridMultilevel"/>
    <w:tmpl w:val="36D280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0B532D8"/>
    <w:multiLevelType w:val="hybridMultilevel"/>
    <w:tmpl w:val="B1B4CF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976FED"/>
    <w:multiLevelType w:val="hybridMultilevel"/>
    <w:tmpl w:val="30188A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7205C26"/>
    <w:multiLevelType w:val="hybridMultilevel"/>
    <w:tmpl w:val="311669FA"/>
    <w:lvl w:ilvl="0" w:tplc="64DE21E0">
      <w:start w:val="1"/>
      <w:numFmt w:val="bullet"/>
      <w:lvlText w:val=""/>
      <w:lvlJc w:val="left"/>
      <w:pPr>
        <w:ind w:left="360" w:hanging="360"/>
      </w:pPr>
      <w:rPr>
        <w:rFonts w:ascii="Symbol" w:hAnsi="Symbol" w:hint="default"/>
        <w:color w:val="auto"/>
      </w:rPr>
    </w:lvl>
    <w:lvl w:ilvl="1" w:tplc="47782B16">
      <w:start w:val="1"/>
      <w:numFmt w:val="bullet"/>
      <w:lvlText w:val="o"/>
      <w:lvlJc w:val="left"/>
      <w:pPr>
        <w:ind w:left="1080" w:hanging="360"/>
      </w:pPr>
      <w:rPr>
        <w:rFonts w:ascii="Courier New" w:hAnsi="Courier New" w:cs="Courier New" w:hint="default"/>
        <w:color w:val="auto"/>
      </w:rPr>
    </w:lvl>
    <w:lvl w:ilvl="2" w:tplc="62780720">
      <w:start w:val="1"/>
      <w:numFmt w:val="bullet"/>
      <w:lvlText w:val=""/>
      <w:lvlJc w:val="left"/>
      <w:pPr>
        <w:ind w:left="1800" w:hanging="360"/>
      </w:pPr>
      <w:rPr>
        <w:rFonts w:ascii="Wingdings" w:hAnsi="Wingdings" w:hint="default"/>
        <w:color w:val="auto"/>
      </w:rPr>
    </w:lvl>
    <w:lvl w:ilvl="3" w:tplc="0F1A9A00">
      <w:start w:val="1"/>
      <w:numFmt w:val="bullet"/>
      <w:lvlText w:val=""/>
      <w:lvlJc w:val="left"/>
      <w:pPr>
        <w:ind w:left="2520" w:hanging="360"/>
      </w:pPr>
      <w:rPr>
        <w:rFonts w:ascii="Symbol" w:hAnsi="Symbol" w:hint="default"/>
        <w:color w:val="auto"/>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4A1F4174"/>
    <w:multiLevelType w:val="hybridMultilevel"/>
    <w:tmpl w:val="8A16F4A8"/>
    <w:lvl w:ilvl="0" w:tplc="04250001">
      <w:start w:val="1"/>
      <w:numFmt w:val="bullet"/>
      <w:lvlText w:val=""/>
      <w:lvlJc w:val="left"/>
      <w:pPr>
        <w:ind w:left="761" w:hanging="360"/>
      </w:pPr>
      <w:rPr>
        <w:rFonts w:ascii="Symbol" w:hAnsi="Symbol" w:hint="default"/>
      </w:rPr>
    </w:lvl>
    <w:lvl w:ilvl="1" w:tplc="04250003">
      <w:start w:val="1"/>
      <w:numFmt w:val="bullet"/>
      <w:lvlText w:val="o"/>
      <w:lvlJc w:val="left"/>
      <w:pPr>
        <w:ind w:left="1481" w:hanging="360"/>
      </w:pPr>
      <w:rPr>
        <w:rFonts w:ascii="Courier New" w:hAnsi="Courier New" w:cs="Courier New" w:hint="default"/>
      </w:rPr>
    </w:lvl>
    <w:lvl w:ilvl="2" w:tplc="04250005">
      <w:start w:val="1"/>
      <w:numFmt w:val="bullet"/>
      <w:lvlText w:val=""/>
      <w:lvlJc w:val="left"/>
      <w:pPr>
        <w:ind w:left="2201" w:hanging="360"/>
      </w:pPr>
      <w:rPr>
        <w:rFonts w:ascii="Wingdings" w:hAnsi="Wingdings" w:hint="default"/>
      </w:rPr>
    </w:lvl>
    <w:lvl w:ilvl="3" w:tplc="04250001" w:tentative="1">
      <w:start w:val="1"/>
      <w:numFmt w:val="bullet"/>
      <w:lvlText w:val=""/>
      <w:lvlJc w:val="left"/>
      <w:pPr>
        <w:ind w:left="2921" w:hanging="360"/>
      </w:pPr>
      <w:rPr>
        <w:rFonts w:ascii="Symbol" w:hAnsi="Symbol" w:hint="default"/>
      </w:rPr>
    </w:lvl>
    <w:lvl w:ilvl="4" w:tplc="04250003" w:tentative="1">
      <w:start w:val="1"/>
      <w:numFmt w:val="bullet"/>
      <w:lvlText w:val="o"/>
      <w:lvlJc w:val="left"/>
      <w:pPr>
        <w:ind w:left="3641" w:hanging="360"/>
      </w:pPr>
      <w:rPr>
        <w:rFonts w:ascii="Courier New" w:hAnsi="Courier New" w:cs="Courier New" w:hint="default"/>
      </w:rPr>
    </w:lvl>
    <w:lvl w:ilvl="5" w:tplc="04250005" w:tentative="1">
      <w:start w:val="1"/>
      <w:numFmt w:val="bullet"/>
      <w:lvlText w:val=""/>
      <w:lvlJc w:val="left"/>
      <w:pPr>
        <w:ind w:left="4361" w:hanging="360"/>
      </w:pPr>
      <w:rPr>
        <w:rFonts w:ascii="Wingdings" w:hAnsi="Wingdings" w:hint="default"/>
      </w:rPr>
    </w:lvl>
    <w:lvl w:ilvl="6" w:tplc="04250001" w:tentative="1">
      <w:start w:val="1"/>
      <w:numFmt w:val="bullet"/>
      <w:lvlText w:val=""/>
      <w:lvlJc w:val="left"/>
      <w:pPr>
        <w:ind w:left="5081" w:hanging="360"/>
      </w:pPr>
      <w:rPr>
        <w:rFonts w:ascii="Symbol" w:hAnsi="Symbol" w:hint="default"/>
      </w:rPr>
    </w:lvl>
    <w:lvl w:ilvl="7" w:tplc="04250003" w:tentative="1">
      <w:start w:val="1"/>
      <w:numFmt w:val="bullet"/>
      <w:lvlText w:val="o"/>
      <w:lvlJc w:val="left"/>
      <w:pPr>
        <w:ind w:left="5801" w:hanging="360"/>
      </w:pPr>
      <w:rPr>
        <w:rFonts w:ascii="Courier New" w:hAnsi="Courier New" w:cs="Courier New" w:hint="default"/>
      </w:rPr>
    </w:lvl>
    <w:lvl w:ilvl="8" w:tplc="04250005" w:tentative="1">
      <w:start w:val="1"/>
      <w:numFmt w:val="bullet"/>
      <w:lvlText w:val=""/>
      <w:lvlJc w:val="left"/>
      <w:pPr>
        <w:ind w:left="6521" w:hanging="360"/>
      </w:pPr>
      <w:rPr>
        <w:rFonts w:ascii="Wingdings" w:hAnsi="Wingdings" w:hint="default"/>
      </w:rPr>
    </w:lvl>
  </w:abstractNum>
  <w:abstractNum w:abstractNumId="10" w15:restartNumberingAfterBreak="0">
    <w:nsid w:val="4F204EB8"/>
    <w:multiLevelType w:val="hybridMultilevel"/>
    <w:tmpl w:val="5B007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A7158D7"/>
    <w:multiLevelType w:val="hybridMultilevel"/>
    <w:tmpl w:val="D0F6E8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E204A1D"/>
    <w:multiLevelType w:val="hybridMultilevel"/>
    <w:tmpl w:val="22047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0475AB9"/>
    <w:multiLevelType w:val="hybridMultilevel"/>
    <w:tmpl w:val="75DAB59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9110E15"/>
    <w:multiLevelType w:val="hybridMultilevel"/>
    <w:tmpl w:val="20A01866"/>
    <w:lvl w:ilvl="0" w:tplc="04250017">
      <w:start w:val="1"/>
      <w:numFmt w:val="lowerLetter"/>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5" w15:restartNumberingAfterBreak="0">
    <w:nsid w:val="6C356F1E"/>
    <w:multiLevelType w:val="hybridMultilevel"/>
    <w:tmpl w:val="42EA8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10E6B77"/>
    <w:multiLevelType w:val="hybridMultilevel"/>
    <w:tmpl w:val="F5DE0C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2550588"/>
    <w:multiLevelType w:val="hybridMultilevel"/>
    <w:tmpl w:val="DDB855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F036C3D"/>
    <w:multiLevelType w:val="hybridMultilevel"/>
    <w:tmpl w:val="42D0AD18"/>
    <w:lvl w:ilvl="0" w:tplc="64DE21E0">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7"/>
  </w:num>
  <w:num w:numId="4">
    <w:abstractNumId w:val="8"/>
  </w:num>
  <w:num w:numId="5">
    <w:abstractNumId w:val="1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5"/>
  </w:num>
  <w:num w:numId="10">
    <w:abstractNumId w:val="18"/>
  </w:num>
  <w:num w:numId="11">
    <w:abstractNumId w:val="9"/>
  </w:num>
  <w:num w:numId="12">
    <w:abstractNumId w:val="1"/>
  </w:num>
  <w:num w:numId="13">
    <w:abstractNumId w:val="4"/>
  </w:num>
  <w:num w:numId="14">
    <w:abstractNumId w:val="12"/>
  </w:num>
  <w:num w:numId="15">
    <w:abstractNumId w:val="11"/>
  </w:num>
  <w:num w:numId="16">
    <w:abstractNumId w:val="3"/>
  </w:num>
  <w:num w:numId="17">
    <w:abstractNumId w:val="16"/>
  </w:num>
  <w:num w:numId="18">
    <w:abstractNumId w:val="1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91"/>
    <w:rsid w:val="0000522E"/>
    <w:rsid w:val="00006519"/>
    <w:rsid w:val="000123D9"/>
    <w:rsid w:val="00026C9A"/>
    <w:rsid w:val="00027DB9"/>
    <w:rsid w:val="00044088"/>
    <w:rsid w:val="00045B8A"/>
    <w:rsid w:val="00045BB9"/>
    <w:rsid w:val="000574CD"/>
    <w:rsid w:val="00061398"/>
    <w:rsid w:val="00067CE9"/>
    <w:rsid w:val="0007503F"/>
    <w:rsid w:val="00081A9A"/>
    <w:rsid w:val="00085BB4"/>
    <w:rsid w:val="00094C71"/>
    <w:rsid w:val="00095A11"/>
    <w:rsid w:val="000B0C68"/>
    <w:rsid w:val="000C531E"/>
    <w:rsid w:val="000D3A6E"/>
    <w:rsid w:val="000D638B"/>
    <w:rsid w:val="000E342A"/>
    <w:rsid w:val="000E410E"/>
    <w:rsid w:val="000F57A2"/>
    <w:rsid w:val="000F68EE"/>
    <w:rsid w:val="001007E0"/>
    <w:rsid w:val="00113267"/>
    <w:rsid w:val="001237FC"/>
    <w:rsid w:val="00125530"/>
    <w:rsid w:val="001268CD"/>
    <w:rsid w:val="001331F0"/>
    <w:rsid w:val="00136E33"/>
    <w:rsid w:val="001371D8"/>
    <w:rsid w:val="001502C5"/>
    <w:rsid w:val="001507CF"/>
    <w:rsid w:val="00153D5A"/>
    <w:rsid w:val="00156928"/>
    <w:rsid w:val="001671E2"/>
    <w:rsid w:val="001700F3"/>
    <w:rsid w:val="00174BED"/>
    <w:rsid w:val="00176FF9"/>
    <w:rsid w:val="00177DE0"/>
    <w:rsid w:val="001900D8"/>
    <w:rsid w:val="001974DA"/>
    <w:rsid w:val="001A0A48"/>
    <w:rsid w:val="001A1D4F"/>
    <w:rsid w:val="001B06FC"/>
    <w:rsid w:val="001C3166"/>
    <w:rsid w:val="001E63BE"/>
    <w:rsid w:val="002133DD"/>
    <w:rsid w:val="00217DB5"/>
    <w:rsid w:val="00226561"/>
    <w:rsid w:val="00231488"/>
    <w:rsid w:val="00240E8A"/>
    <w:rsid w:val="0024556E"/>
    <w:rsid w:val="002519AA"/>
    <w:rsid w:val="002575BF"/>
    <w:rsid w:val="00257E91"/>
    <w:rsid w:val="0027462D"/>
    <w:rsid w:val="00274983"/>
    <w:rsid w:val="00277DD0"/>
    <w:rsid w:val="00277EE1"/>
    <w:rsid w:val="00280171"/>
    <w:rsid w:val="00287FC1"/>
    <w:rsid w:val="00294AF0"/>
    <w:rsid w:val="00296BC8"/>
    <w:rsid w:val="002A58A1"/>
    <w:rsid w:val="002A7E22"/>
    <w:rsid w:val="002B66D9"/>
    <w:rsid w:val="002C222C"/>
    <w:rsid w:val="002C6D87"/>
    <w:rsid w:val="002D6F2D"/>
    <w:rsid w:val="002E19F2"/>
    <w:rsid w:val="002F0174"/>
    <w:rsid w:val="002F11D4"/>
    <w:rsid w:val="002F764B"/>
    <w:rsid w:val="0030048F"/>
    <w:rsid w:val="00303B21"/>
    <w:rsid w:val="00304864"/>
    <w:rsid w:val="0031351F"/>
    <w:rsid w:val="003145A0"/>
    <w:rsid w:val="0031626D"/>
    <w:rsid w:val="00317011"/>
    <w:rsid w:val="00322732"/>
    <w:rsid w:val="0032533C"/>
    <w:rsid w:val="00334ECF"/>
    <w:rsid w:val="00337846"/>
    <w:rsid w:val="00356F3E"/>
    <w:rsid w:val="003576D5"/>
    <w:rsid w:val="00367B24"/>
    <w:rsid w:val="00381D55"/>
    <w:rsid w:val="00382A3C"/>
    <w:rsid w:val="00383A8F"/>
    <w:rsid w:val="00384057"/>
    <w:rsid w:val="0039049D"/>
    <w:rsid w:val="003A2C80"/>
    <w:rsid w:val="003A3184"/>
    <w:rsid w:val="003A43DD"/>
    <w:rsid w:val="003A6188"/>
    <w:rsid w:val="003A79FC"/>
    <w:rsid w:val="003B64F8"/>
    <w:rsid w:val="003C3C36"/>
    <w:rsid w:val="003E3F6E"/>
    <w:rsid w:val="003E62DA"/>
    <w:rsid w:val="003E6D61"/>
    <w:rsid w:val="003F0C92"/>
    <w:rsid w:val="003F567A"/>
    <w:rsid w:val="003F60BE"/>
    <w:rsid w:val="00406024"/>
    <w:rsid w:val="00406B97"/>
    <w:rsid w:val="004139A8"/>
    <w:rsid w:val="00427EDA"/>
    <w:rsid w:val="00441B69"/>
    <w:rsid w:val="00441E49"/>
    <w:rsid w:val="0044425E"/>
    <w:rsid w:val="00446493"/>
    <w:rsid w:val="00456373"/>
    <w:rsid w:val="004621CC"/>
    <w:rsid w:val="00466127"/>
    <w:rsid w:val="00481239"/>
    <w:rsid w:val="00482A37"/>
    <w:rsid w:val="00494043"/>
    <w:rsid w:val="004A7892"/>
    <w:rsid w:val="004B3FEC"/>
    <w:rsid w:val="004D2C7D"/>
    <w:rsid w:val="004D7C58"/>
    <w:rsid w:val="004F41D3"/>
    <w:rsid w:val="00500078"/>
    <w:rsid w:val="00501142"/>
    <w:rsid w:val="00503F4A"/>
    <w:rsid w:val="0051195C"/>
    <w:rsid w:val="005125A8"/>
    <w:rsid w:val="00517FDE"/>
    <w:rsid w:val="005232D7"/>
    <w:rsid w:val="00547511"/>
    <w:rsid w:val="00560A26"/>
    <w:rsid w:val="005709DE"/>
    <w:rsid w:val="00576918"/>
    <w:rsid w:val="00580327"/>
    <w:rsid w:val="00585199"/>
    <w:rsid w:val="00597D9B"/>
    <w:rsid w:val="005A0221"/>
    <w:rsid w:val="005D4449"/>
    <w:rsid w:val="005E34EC"/>
    <w:rsid w:val="005E7C8A"/>
    <w:rsid w:val="005F1576"/>
    <w:rsid w:val="005F31C0"/>
    <w:rsid w:val="005F66BA"/>
    <w:rsid w:val="00607DFA"/>
    <w:rsid w:val="006107F1"/>
    <w:rsid w:val="006144AA"/>
    <w:rsid w:val="00620E1A"/>
    <w:rsid w:val="00627A6C"/>
    <w:rsid w:val="006432A5"/>
    <w:rsid w:val="006517AE"/>
    <w:rsid w:val="00654941"/>
    <w:rsid w:val="00655891"/>
    <w:rsid w:val="00663B8A"/>
    <w:rsid w:val="00664F49"/>
    <w:rsid w:val="0066683C"/>
    <w:rsid w:val="0066727A"/>
    <w:rsid w:val="006711E5"/>
    <w:rsid w:val="00683114"/>
    <w:rsid w:val="0068426E"/>
    <w:rsid w:val="006843B0"/>
    <w:rsid w:val="00685E8F"/>
    <w:rsid w:val="00693FF0"/>
    <w:rsid w:val="00696880"/>
    <w:rsid w:val="006A1A29"/>
    <w:rsid w:val="006A22B7"/>
    <w:rsid w:val="006B02DF"/>
    <w:rsid w:val="006B2A06"/>
    <w:rsid w:val="006C1806"/>
    <w:rsid w:val="006C1CD1"/>
    <w:rsid w:val="006C1D03"/>
    <w:rsid w:val="006C3C99"/>
    <w:rsid w:val="006D1904"/>
    <w:rsid w:val="006D2A9F"/>
    <w:rsid w:val="006D66F5"/>
    <w:rsid w:val="006E0F1F"/>
    <w:rsid w:val="006E24D0"/>
    <w:rsid w:val="006E3D01"/>
    <w:rsid w:val="006F175A"/>
    <w:rsid w:val="00707FBB"/>
    <w:rsid w:val="00722D2D"/>
    <w:rsid w:val="00724CAD"/>
    <w:rsid w:val="00732247"/>
    <w:rsid w:val="0073375C"/>
    <w:rsid w:val="007463AD"/>
    <w:rsid w:val="00754B61"/>
    <w:rsid w:val="0076408C"/>
    <w:rsid w:val="00764106"/>
    <w:rsid w:val="007670A0"/>
    <w:rsid w:val="00775015"/>
    <w:rsid w:val="00775B66"/>
    <w:rsid w:val="00786088"/>
    <w:rsid w:val="00790855"/>
    <w:rsid w:val="00792690"/>
    <w:rsid w:val="007B04B7"/>
    <w:rsid w:val="007D0AC5"/>
    <w:rsid w:val="007D1956"/>
    <w:rsid w:val="007E2DBD"/>
    <w:rsid w:val="007E301A"/>
    <w:rsid w:val="007F3AED"/>
    <w:rsid w:val="00807E77"/>
    <w:rsid w:val="00811EFF"/>
    <w:rsid w:val="0081684E"/>
    <w:rsid w:val="00832987"/>
    <w:rsid w:val="008378BF"/>
    <w:rsid w:val="00841C2D"/>
    <w:rsid w:val="008509CB"/>
    <w:rsid w:val="00852F6F"/>
    <w:rsid w:val="00852FDC"/>
    <w:rsid w:val="0086374B"/>
    <w:rsid w:val="00863A86"/>
    <w:rsid w:val="00866F19"/>
    <w:rsid w:val="0087255E"/>
    <w:rsid w:val="00883E37"/>
    <w:rsid w:val="00884124"/>
    <w:rsid w:val="008860C1"/>
    <w:rsid w:val="00893630"/>
    <w:rsid w:val="00894D30"/>
    <w:rsid w:val="008A1C36"/>
    <w:rsid w:val="008A7732"/>
    <w:rsid w:val="008C3FDD"/>
    <w:rsid w:val="008C7B4F"/>
    <w:rsid w:val="008D27E3"/>
    <w:rsid w:val="008D611E"/>
    <w:rsid w:val="008E1DB0"/>
    <w:rsid w:val="008E1E91"/>
    <w:rsid w:val="008E4C65"/>
    <w:rsid w:val="008E753D"/>
    <w:rsid w:val="00905D2B"/>
    <w:rsid w:val="00920AAE"/>
    <w:rsid w:val="00931720"/>
    <w:rsid w:val="009317F5"/>
    <w:rsid w:val="00935F87"/>
    <w:rsid w:val="00962508"/>
    <w:rsid w:val="009652D8"/>
    <w:rsid w:val="00965F28"/>
    <w:rsid w:val="00966D62"/>
    <w:rsid w:val="0097532B"/>
    <w:rsid w:val="00982C5C"/>
    <w:rsid w:val="00986F1C"/>
    <w:rsid w:val="009911D4"/>
    <w:rsid w:val="009A1F47"/>
    <w:rsid w:val="009B18FC"/>
    <w:rsid w:val="009C77ED"/>
    <w:rsid w:val="009D7F9F"/>
    <w:rsid w:val="009E0F6B"/>
    <w:rsid w:val="009F1F62"/>
    <w:rsid w:val="00A1606F"/>
    <w:rsid w:val="00A16465"/>
    <w:rsid w:val="00A337B8"/>
    <w:rsid w:val="00A50CD4"/>
    <w:rsid w:val="00A55855"/>
    <w:rsid w:val="00A703C6"/>
    <w:rsid w:val="00A74FF9"/>
    <w:rsid w:val="00A7582E"/>
    <w:rsid w:val="00A77B83"/>
    <w:rsid w:val="00A833DA"/>
    <w:rsid w:val="00A95805"/>
    <w:rsid w:val="00A96F52"/>
    <w:rsid w:val="00AA32F9"/>
    <w:rsid w:val="00AA44C7"/>
    <w:rsid w:val="00AA6DC5"/>
    <w:rsid w:val="00AB2388"/>
    <w:rsid w:val="00AC78DA"/>
    <w:rsid w:val="00AD27BA"/>
    <w:rsid w:val="00AE31D5"/>
    <w:rsid w:val="00AF16EB"/>
    <w:rsid w:val="00AF790C"/>
    <w:rsid w:val="00B02D30"/>
    <w:rsid w:val="00B11E28"/>
    <w:rsid w:val="00B13779"/>
    <w:rsid w:val="00B14474"/>
    <w:rsid w:val="00B26350"/>
    <w:rsid w:val="00B31230"/>
    <w:rsid w:val="00B31A91"/>
    <w:rsid w:val="00B47BCE"/>
    <w:rsid w:val="00B504F0"/>
    <w:rsid w:val="00B513DA"/>
    <w:rsid w:val="00B52F1D"/>
    <w:rsid w:val="00B642CF"/>
    <w:rsid w:val="00B71121"/>
    <w:rsid w:val="00B715DE"/>
    <w:rsid w:val="00B90F22"/>
    <w:rsid w:val="00B97613"/>
    <w:rsid w:val="00BB6A81"/>
    <w:rsid w:val="00BC080C"/>
    <w:rsid w:val="00BC1006"/>
    <w:rsid w:val="00BC3172"/>
    <w:rsid w:val="00BC669D"/>
    <w:rsid w:val="00BD2665"/>
    <w:rsid w:val="00BD659E"/>
    <w:rsid w:val="00BF0946"/>
    <w:rsid w:val="00BF5123"/>
    <w:rsid w:val="00C11DFA"/>
    <w:rsid w:val="00C12D96"/>
    <w:rsid w:val="00C175EA"/>
    <w:rsid w:val="00C22363"/>
    <w:rsid w:val="00C36500"/>
    <w:rsid w:val="00C574A0"/>
    <w:rsid w:val="00C60FAE"/>
    <w:rsid w:val="00C644F2"/>
    <w:rsid w:val="00C8189D"/>
    <w:rsid w:val="00C852B4"/>
    <w:rsid w:val="00C870F3"/>
    <w:rsid w:val="00C9238F"/>
    <w:rsid w:val="00C92C87"/>
    <w:rsid w:val="00CA3199"/>
    <w:rsid w:val="00CC1401"/>
    <w:rsid w:val="00CE06A2"/>
    <w:rsid w:val="00CE2217"/>
    <w:rsid w:val="00D016A4"/>
    <w:rsid w:val="00D16726"/>
    <w:rsid w:val="00D42581"/>
    <w:rsid w:val="00D557A1"/>
    <w:rsid w:val="00D62328"/>
    <w:rsid w:val="00D66B6E"/>
    <w:rsid w:val="00D67E25"/>
    <w:rsid w:val="00D718C9"/>
    <w:rsid w:val="00D72808"/>
    <w:rsid w:val="00D72E4C"/>
    <w:rsid w:val="00D754D1"/>
    <w:rsid w:val="00D84D3C"/>
    <w:rsid w:val="00DA2EB5"/>
    <w:rsid w:val="00DB5D32"/>
    <w:rsid w:val="00DC1B90"/>
    <w:rsid w:val="00DC2757"/>
    <w:rsid w:val="00DD3F64"/>
    <w:rsid w:val="00DD5A4B"/>
    <w:rsid w:val="00DF0F5F"/>
    <w:rsid w:val="00DF38D9"/>
    <w:rsid w:val="00DF7867"/>
    <w:rsid w:val="00E02977"/>
    <w:rsid w:val="00E119D9"/>
    <w:rsid w:val="00E12F3A"/>
    <w:rsid w:val="00E15488"/>
    <w:rsid w:val="00E16535"/>
    <w:rsid w:val="00E45B61"/>
    <w:rsid w:val="00E51853"/>
    <w:rsid w:val="00E52A9C"/>
    <w:rsid w:val="00E54616"/>
    <w:rsid w:val="00E60D1F"/>
    <w:rsid w:val="00E71754"/>
    <w:rsid w:val="00E73F47"/>
    <w:rsid w:val="00E75921"/>
    <w:rsid w:val="00E77245"/>
    <w:rsid w:val="00E9081B"/>
    <w:rsid w:val="00EA0511"/>
    <w:rsid w:val="00EA07DC"/>
    <w:rsid w:val="00EA0CD3"/>
    <w:rsid w:val="00EB5BB8"/>
    <w:rsid w:val="00EC642B"/>
    <w:rsid w:val="00EC7285"/>
    <w:rsid w:val="00ED69AC"/>
    <w:rsid w:val="00EE35E7"/>
    <w:rsid w:val="00EE4E52"/>
    <w:rsid w:val="00EE7C67"/>
    <w:rsid w:val="00EF05BE"/>
    <w:rsid w:val="00EF2BD7"/>
    <w:rsid w:val="00F14E98"/>
    <w:rsid w:val="00F22103"/>
    <w:rsid w:val="00F25D10"/>
    <w:rsid w:val="00F40C55"/>
    <w:rsid w:val="00F41142"/>
    <w:rsid w:val="00F4248D"/>
    <w:rsid w:val="00F503B9"/>
    <w:rsid w:val="00F52F35"/>
    <w:rsid w:val="00F57F75"/>
    <w:rsid w:val="00F66B64"/>
    <w:rsid w:val="00F66C3D"/>
    <w:rsid w:val="00F714E7"/>
    <w:rsid w:val="00F73857"/>
    <w:rsid w:val="00F7780B"/>
    <w:rsid w:val="00FB1D5B"/>
    <w:rsid w:val="00FB2A9F"/>
    <w:rsid w:val="00FC5850"/>
    <w:rsid w:val="00FC7EB7"/>
    <w:rsid w:val="00FD15B2"/>
    <w:rsid w:val="00FD2C47"/>
    <w:rsid w:val="00FD5465"/>
    <w:rsid w:val="00FE76B5"/>
    <w:rsid w:val="00FF2C1B"/>
    <w:rsid w:val="00FF4F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AD0E"/>
  <w15:docId w15:val="{D4362BD3-6835-4FE6-BB6A-E79833F8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63B8A"/>
  </w:style>
  <w:style w:type="paragraph" w:styleId="Pealkiri1">
    <w:name w:val="heading 1"/>
    <w:basedOn w:val="Normaallaad"/>
    <w:next w:val="Normaallaad"/>
    <w:link w:val="Pealkiri1Mrk"/>
    <w:uiPriority w:val="9"/>
    <w:qFormat/>
    <w:rsid w:val="002E1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F52F3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52F35"/>
    <w:rPr>
      <w:rFonts w:ascii="Tahoma" w:hAnsi="Tahoma" w:cs="Tahoma"/>
      <w:sz w:val="16"/>
      <w:szCs w:val="16"/>
    </w:rPr>
  </w:style>
  <w:style w:type="paragraph" w:styleId="Loendilik">
    <w:name w:val="List Paragraph"/>
    <w:basedOn w:val="Normaallaad"/>
    <w:uiPriority w:val="34"/>
    <w:qFormat/>
    <w:rsid w:val="0024556E"/>
    <w:pPr>
      <w:ind w:left="720"/>
      <w:contextualSpacing/>
    </w:pPr>
  </w:style>
  <w:style w:type="character" w:styleId="Kommentaariviide">
    <w:name w:val="annotation reference"/>
    <w:basedOn w:val="Liguvaikefont"/>
    <w:uiPriority w:val="99"/>
    <w:semiHidden/>
    <w:unhideWhenUsed/>
    <w:rsid w:val="00F503B9"/>
    <w:rPr>
      <w:sz w:val="16"/>
      <w:szCs w:val="16"/>
    </w:rPr>
  </w:style>
  <w:style w:type="paragraph" w:styleId="Kommentaaritekst">
    <w:name w:val="annotation text"/>
    <w:basedOn w:val="Normaallaad"/>
    <w:link w:val="KommentaaritekstMrk"/>
    <w:uiPriority w:val="99"/>
    <w:semiHidden/>
    <w:unhideWhenUsed/>
    <w:rsid w:val="00F503B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F503B9"/>
    <w:rPr>
      <w:sz w:val="20"/>
      <w:szCs w:val="20"/>
    </w:rPr>
  </w:style>
  <w:style w:type="paragraph" w:styleId="Kommentaariteema">
    <w:name w:val="annotation subject"/>
    <w:basedOn w:val="Kommentaaritekst"/>
    <w:next w:val="Kommentaaritekst"/>
    <w:link w:val="KommentaariteemaMrk"/>
    <w:uiPriority w:val="99"/>
    <w:semiHidden/>
    <w:unhideWhenUsed/>
    <w:rsid w:val="00F503B9"/>
    <w:rPr>
      <w:b/>
      <w:bCs/>
    </w:rPr>
  </w:style>
  <w:style w:type="character" w:customStyle="1" w:styleId="KommentaariteemaMrk">
    <w:name w:val="Kommentaari teema Märk"/>
    <w:basedOn w:val="KommentaaritekstMrk"/>
    <w:link w:val="Kommentaariteema"/>
    <w:uiPriority w:val="99"/>
    <w:semiHidden/>
    <w:rsid w:val="00F503B9"/>
    <w:rPr>
      <w:b/>
      <w:bCs/>
      <w:sz w:val="20"/>
      <w:szCs w:val="20"/>
    </w:rPr>
  </w:style>
  <w:style w:type="paragraph" w:styleId="Pis">
    <w:name w:val="header"/>
    <w:basedOn w:val="Normaallaad"/>
    <w:link w:val="PisMrk"/>
    <w:uiPriority w:val="99"/>
    <w:unhideWhenUsed/>
    <w:rsid w:val="0086374B"/>
    <w:pPr>
      <w:tabs>
        <w:tab w:val="center" w:pos="4536"/>
        <w:tab w:val="right" w:pos="9072"/>
      </w:tabs>
      <w:spacing w:after="0" w:line="240" w:lineRule="auto"/>
    </w:pPr>
  </w:style>
  <w:style w:type="character" w:customStyle="1" w:styleId="PisMrk">
    <w:name w:val="Päis Märk"/>
    <w:basedOn w:val="Liguvaikefont"/>
    <w:link w:val="Pis"/>
    <w:uiPriority w:val="99"/>
    <w:rsid w:val="0086374B"/>
  </w:style>
  <w:style w:type="paragraph" w:styleId="Jalus">
    <w:name w:val="footer"/>
    <w:basedOn w:val="Normaallaad"/>
    <w:link w:val="JalusMrk"/>
    <w:uiPriority w:val="99"/>
    <w:unhideWhenUsed/>
    <w:rsid w:val="0086374B"/>
    <w:pPr>
      <w:tabs>
        <w:tab w:val="center" w:pos="4536"/>
        <w:tab w:val="right" w:pos="9072"/>
      </w:tabs>
      <w:spacing w:after="0" w:line="240" w:lineRule="auto"/>
    </w:pPr>
  </w:style>
  <w:style w:type="character" w:customStyle="1" w:styleId="JalusMrk">
    <w:name w:val="Jalus Märk"/>
    <w:basedOn w:val="Liguvaikefont"/>
    <w:link w:val="Jalus"/>
    <w:uiPriority w:val="99"/>
    <w:rsid w:val="0086374B"/>
  </w:style>
  <w:style w:type="paragraph" w:styleId="Allmrkusetekst">
    <w:name w:val="footnote text"/>
    <w:basedOn w:val="Normaallaad"/>
    <w:link w:val="AllmrkusetekstMrk"/>
    <w:uiPriority w:val="99"/>
    <w:semiHidden/>
    <w:unhideWhenUsed/>
    <w:rsid w:val="00707FB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07FBB"/>
    <w:rPr>
      <w:sz w:val="20"/>
      <w:szCs w:val="20"/>
    </w:rPr>
  </w:style>
  <w:style w:type="character" w:styleId="Allmrkuseviide">
    <w:name w:val="footnote reference"/>
    <w:basedOn w:val="Liguvaikefont"/>
    <w:uiPriority w:val="99"/>
    <w:semiHidden/>
    <w:unhideWhenUsed/>
    <w:rsid w:val="00707FBB"/>
    <w:rPr>
      <w:vertAlign w:val="superscript"/>
    </w:rPr>
  </w:style>
  <w:style w:type="character" w:customStyle="1" w:styleId="Pealkiri1Mrk">
    <w:name w:val="Pealkiri 1 Märk"/>
    <w:basedOn w:val="Liguvaikefont"/>
    <w:link w:val="Pealkiri1"/>
    <w:uiPriority w:val="9"/>
    <w:rsid w:val="002E19F2"/>
    <w:rPr>
      <w:rFonts w:asciiTheme="majorHAnsi" w:eastAsiaTheme="majorEastAsia" w:hAnsiTheme="majorHAnsi" w:cstheme="majorBidi"/>
      <w:b/>
      <w:bCs/>
      <w:color w:val="365F91" w:themeColor="accent1" w:themeShade="BF"/>
      <w:sz w:val="28"/>
      <w:szCs w:val="28"/>
    </w:rPr>
  </w:style>
  <w:style w:type="paragraph" w:customStyle="1" w:styleId="Pealkiri10">
    <w:name w:val="Pealkiri1"/>
    <w:basedOn w:val="Pealkiri1"/>
    <w:link w:val="PealkiriChar"/>
    <w:qFormat/>
    <w:rsid w:val="002E19F2"/>
    <w:rPr>
      <w:rFonts w:asciiTheme="minorHAnsi" w:hAnsiTheme="minorHAnsi"/>
      <w:color w:val="4F81BD" w:themeColor="accent1"/>
      <w:sz w:val="24"/>
      <w:szCs w:val="24"/>
    </w:rPr>
  </w:style>
  <w:style w:type="paragraph" w:customStyle="1" w:styleId="Joonis">
    <w:name w:val="Joonis"/>
    <w:basedOn w:val="Normaallaad"/>
    <w:link w:val="JoonisChar"/>
    <w:qFormat/>
    <w:rsid w:val="002E19F2"/>
    <w:pPr>
      <w:jc w:val="both"/>
    </w:pPr>
    <w:rPr>
      <w:b/>
      <w:bCs/>
      <w:color w:val="4F81BD" w:themeColor="accent1"/>
    </w:rPr>
  </w:style>
  <w:style w:type="character" w:customStyle="1" w:styleId="PealkiriChar">
    <w:name w:val="Pealkiri Char"/>
    <w:basedOn w:val="Pealkiri1Mrk"/>
    <w:link w:val="Pealkiri10"/>
    <w:rsid w:val="002E19F2"/>
    <w:rPr>
      <w:rFonts w:asciiTheme="majorHAnsi" w:eastAsiaTheme="majorEastAsia" w:hAnsiTheme="majorHAnsi" w:cstheme="majorBidi"/>
      <w:b/>
      <w:bCs/>
      <w:color w:val="4F81BD" w:themeColor="accent1"/>
      <w:sz w:val="24"/>
      <w:szCs w:val="24"/>
    </w:rPr>
  </w:style>
  <w:style w:type="character" w:customStyle="1" w:styleId="JoonisChar">
    <w:name w:val="Joonis Char"/>
    <w:basedOn w:val="Liguvaikefont"/>
    <w:link w:val="Joonis"/>
    <w:rsid w:val="002E19F2"/>
    <w:rPr>
      <w:b/>
      <w:bCs/>
      <w:color w:val="4F81BD" w:themeColor="accent1"/>
    </w:rPr>
  </w:style>
  <w:style w:type="paragraph" w:styleId="Normaallaadveeb">
    <w:name w:val="Normal (Web)"/>
    <w:basedOn w:val="Normaallaad"/>
    <w:uiPriority w:val="99"/>
    <w:semiHidden/>
    <w:unhideWhenUsed/>
    <w:rsid w:val="00A95805"/>
    <w:pPr>
      <w:spacing w:before="100" w:beforeAutospacing="1" w:after="100" w:afterAutospacing="1" w:line="240" w:lineRule="auto"/>
    </w:pPr>
    <w:rPr>
      <w:rFonts w:ascii="Times New Roman" w:eastAsiaTheme="minorEastAsia" w:hAnsi="Times New Roman" w:cs="Times New Roman"/>
      <w:sz w:val="24"/>
      <w:szCs w:val="24"/>
      <w:lang w:eastAsia="et-EE"/>
    </w:rPr>
  </w:style>
  <w:style w:type="paragraph" w:customStyle="1" w:styleId="Default">
    <w:name w:val="Default"/>
    <w:rsid w:val="00274983"/>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2519AA"/>
    <w:rPr>
      <w:color w:val="0000FF" w:themeColor="hyperlink"/>
      <w:u w:val="single"/>
    </w:rPr>
  </w:style>
  <w:style w:type="table" w:styleId="Kontuurtabel">
    <w:name w:val="Table Grid"/>
    <w:basedOn w:val="Normaaltabel"/>
    <w:uiPriority w:val="59"/>
    <w:rsid w:val="006B2A06"/>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AA4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9183">
      <w:bodyDiv w:val="1"/>
      <w:marLeft w:val="0"/>
      <w:marRight w:val="0"/>
      <w:marTop w:val="0"/>
      <w:marBottom w:val="0"/>
      <w:divBdr>
        <w:top w:val="none" w:sz="0" w:space="0" w:color="auto"/>
        <w:left w:val="none" w:sz="0" w:space="0" w:color="auto"/>
        <w:bottom w:val="none" w:sz="0" w:space="0" w:color="auto"/>
        <w:right w:val="none" w:sz="0" w:space="0" w:color="auto"/>
      </w:divBdr>
    </w:div>
    <w:div w:id="1282615833">
      <w:bodyDiv w:val="1"/>
      <w:marLeft w:val="0"/>
      <w:marRight w:val="0"/>
      <w:marTop w:val="0"/>
      <w:marBottom w:val="0"/>
      <w:divBdr>
        <w:top w:val="none" w:sz="0" w:space="0" w:color="auto"/>
        <w:left w:val="none" w:sz="0" w:space="0" w:color="auto"/>
        <w:bottom w:val="none" w:sz="0" w:space="0" w:color="auto"/>
        <w:right w:val="none" w:sz="0" w:space="0" w:color="auto"/>
      </w:divBdr>
    </w:div>
    <w:div w:id="13995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1062016003?leiaKehtiv"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jandi.ee/et/arengudokumend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iigiteataja.ee/akt/413042016025" TargetMode="External"/><Relationship Id="rId4" Type="http://schemas.openxmlformats.org/officeDocument/2006/relationships/settings" Target="settings.xml"/><Relationship Id="rId9" Type="http://schemas.openxmlformats.org/officeDocument/2006/relationships/hyperlink" Target="https://www.riigiteataja.ee/akt/121062016009?leiaKeht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497E8-5B71-414B-8606-F6D1FCCE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1222</Words>
  <Characters>7093</Characters>
  <Application>Microsoft Office Word</Application>
  <DocSecurity>0</DocSecurity>
  <Lines>59</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Rahandusministeerium</Company>
  <LinksUpToDate>false</LinksUpToDate>
  <CharactersWithSpaces>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Aaso</dc:creator>
  <cp:lastModifiedBy>Marika Aaso</cp:lastModifiedBy>
  <cp:revision>4</cp:revision>
  <cp:lastPrinted>2016-11-24T13:49:00Z</cp:lastPrinted>
  <dcterms:created xsi:type="dcterms:W3CDTF">2018-11-26T08:52:00Z</dcterms:created>
  <dcterms:modified xsi:type="dcterms:W3CDTF">2018-11-26T11:08:00Z</dcterms:modified>
</cp:coreProperties>
</file>