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Default Extension="docx" ContentType="application/vnd.openxmlformats-officedocument.wordprocessingml.document"/>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01FB97C0" w14:textId="24AE772A" w:rsidR="00CE3F00" w:rsidRDefault="00CE3F00">
      <w:pPr>
        <w:rPr>
          <w:b/>
          <w:bCs/>
          <w:sz w:val="40"/>
          <w:szCs w:val="40"/>
        </w:rPr>
      </w:pPr>
      <w:bookmarkStart w:id="0" w:name="_GoBack"/>
      <w:bookmarkEnd w:id="0"/>
      <w:r>
        <w:rPr>
          <w:sz w:val="40"/>
          <w:szCs w:val="40"/>
        </w:rPr>
        <w:tab/>
      </w:r>
      <w:r>
        <w:rPr>
          <w:sz w:val="40"/>
          <w:szCs w:val="40"/>
        </w:rPr>
        <w:tab/>
      </w:r>
      <w:r>
        <w:rPr>
          <w:sz w:val="40"/>
          <w:szCs w:val="40"/>
        </w:rPr>
        <w:tab/>
      </w:r>
      <w:r>
        <w:rPr>
          <w:sz w:val="40"/>
          <w:szCs w:val="40"/>
        </w:rPr>
        <w:tab/>
      </w:r>
      <w:r>
        <w:rPr>
          <w:sz w:val="40"/>
          <w:szCs w:val="40"/>
        </w:rPr>
        <w:tab/>
      </w:r>
      <w:r>
        <w:rPr>
          <w:sz w:val="40"/>
          <w:szCs w:val="40"/>
        </w:rPr>
        <w:tab/>
      </w:r>
      <w:r>
        <w:rPr>
          <w:sz w:val="40"/>
          <w:szCs w:val="40"/>
        </w:rPr>
        <w:tab/>
      </w:r>
      <w:r w:rsidR="00FE5B2D">
        <w:rPr>
          <w:sz w:val="40"/>
          <w:szCs w:val="40"/>
        </w:rPr>
        <w:tab/>
      </w:r>
      <w:r w:rsidR="00FE5B2D">
        <w:rPr>
          <w:b/>
          <w:bCs/>
          <w:sz w:val="40"/>
          <w:szCs w:val="40"/>
        </w:rPr>
        <w:t>EELNÕU 20</w:t>
      </w:r>
      <w:r w:rsidR="00CD48EA">
        <w:rPr>
          <w:b/>
          <w:bCs/>
          <w:sz w:val="40"/>
          <w:szCs w:val="40"/>
        </w:rPr>
        <w:t>20</w:t>
      </w:r>
      <w:r>
        <w:rPr>
          <w:b/>
          <w:bCs/>
          <w:sz w:val="40"/>
          <w:szCs w:val="40"/>
        </w:rPr>
        <w:t>/</w:t>
      </w:r>
      <w:r w:rsidR="000F3053">
        <w:rPr>
          <w:b/>
          <w:bCs/>
          <w:sz w:val="40"/>
          <w:szCs w:val="40"/>
        </w:rPr>
        <w:t>258-1</w:t>
      </w:r>
    </w:p>
    <w:p w14:paraId="2BF9405F" w14:textId="77777777" w:rsidR="00CE3F00" w:rsidRDefault="00CE3F00">
      <w:pPr>
        <w:rPr>
          <w:sz w:val="22"/>
          <w:szCs w:val="22"/>
        </w:rPr>
      </w:pPr>
    </w:p>
    <w:p w14:paraId="14274905" w14:textId="77777777" w:rsidR="00CE3F00" w:rsidRDefault="00CE3F00">
      <w:pPr>
        <w:rPr>
          <w:b/>
          <w:bCs/>
          <w:sz w:val="24"/>
          <w:szCs w:val="24"/>
        </w:rPr>
      </w:pP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sz w:val="24"/>
          <w:szCs w:val="24"/>
        </w:rPr>
        <w:tab/>
      </w:r>
      <w:r>
        <w:rPr>
          <w:b/>
          <w:bCs/>
          <w:sz w:val="24"/>
          <w:szCs w:val="24"/>
        </w:rPr>
        <w:t>KOMISJONID:</w:t>
      </w:r>
    </w:p>
    <w:p w14:paraId="4228FA64" w14:textId="77777777" w:rsidR="00CE3F00" w:rsidRDefault="00CE3F00">
      <w:pPr>
        <w:rPr>
          <w:b/>
          <w:bCs/>
          <w:sz w:val="24"/>
          <w:szCs w:val="24"/>
        </w:rPr>
      </w:pPr>
    </w:p>
    <w:tbl>
      <w:tblPr>
        <w:tblW w:w="3686" w:type="dxa"/>
        <w:tblInd w:w="5920" w:type="dxa"/>
        <w:tblLayout w:type="fixed"/>
        <w:tblLook w:val="0000" w:firstRow="0" w:lastRow="0" w:firstColumn="0" w:lastColumn="0" w:noHBand="0" w:noVBand="0"/>
      </w:tblPr>
      <w:tblGrid>
        <w:gridCol w:w="3119"/>
        <w:gridCol w:w="567"/>
      </w:tblGrid>
      <w:tr w:rsidR="00CE3F00" w14:paraId="291E72BF" w14:textId="77777777">
        <w:tc>
          <w:tcPr>
            <w:tcW w:w="3119" w:type="dxa"/>
            <w:tcBorders>
              <w:top w:val="single" w:sz="6" w:space="0" w:color="auto"/>
              <w:left w:val="single" w:sz="6" w:space="0" w:color="auto"/>
              <w:bottom w:val="single" w:sz="6" w:space="0" w:color="auto"/>
              <w:right w:val="nil"/>
            </w:tcBorders>
          </w:tcPr>
          <w:p w14:paraId="391AA34C" w14:textId="77777777" w:rsidR="00CE3F00" w:rsidRDefault="00FE5B2D">
            <w:pPr>
              <w:rPr>
                <w:sz w:val="24"/>
                <w:szCs w:val="24"/>
              </w:rPr>
            </w:pPr>
            <w:r>
              <w:rPr>
                <w:sz w:val="24"/>
                <w:szCs w:val="24"/>
              </w:rPr>
              <w:t>eelarve- ja arengu</w:t>
            </w:r>
            <w:r w:rsidR="00CE3F00">
              <w:rPr>
                <w:sz w:val="24"/>
                <w:szCs w:val="24"/>
              </w:rPr>
              <w:t>-</w:t>
            </w:r>
          </w:p>
        </w:tc>
        <w:tc>
          <w:tcPr>
            <w:tcW w:w="567" w:type="dxa"/>
            <w:tcBorders>
              <w:top w:val="single" w:sz="6" w:space="0" w:color="auto"/>
              <w:left w:val="single" w:sz="6" w:space="0" w:color="auto"/>
              <w:bottom w:val="single" w:sz="6" w:space="0" w:color="auto"/>
              <w:right w:val="single" w:sz="6" w:space="0" w:color="auto"/>
            </w:tcBorders>
          </w:tcPr>
          <w:p w14:paraId="4DF773B3" w14:textId="00389C8D" w:rsidR="00CE3F00" w:rsidRDefault="000F3053">
            <w:pPr>
              <w:rPr>
                <w:sz w:val="24"/>
                <w:szCs w:val="24"/>
              </w:rPr>
            </w:pPr>
            <w:r>
              <w:rPr>
                <w:sz w:val="24"/>
                <w:szCs w:val="24"/>
              </w:rPr>
              <w:t>JK</w:t>
            </w:r>
          </w:p>
        </w:tc>
      </w:tr>
      <w:tr w:rsidR="00CE3F00" w14:paraId="24CC3BE6" w14:textId="77777777">
        <w:tc>
          <w:tcPr>
            <w:tcW w:w="3119" w:type="dxa"/>
            <w:tcBorders>
              <w:top w:val="single" w:sz="6" w:space="0" w:color="auto"/>
              <w:left w:val="single" w:sz="6" w:space="0" w:color="auto"/>
              <w:bottom w:val="single" w:sz="6" w:space="0" w:color="auto"/>
              <w:right w:val="nil"/>
            </w:tcBorders>
          </w:tcPr>
          <w:p w14:paraId="1024BF43" w14:textId="77777777" w:rsidR="00CE3F00" w:rsidRDefault="00CE3F00">
            <w:pPr>
              <w:rPr>
                <w:sz w:val="24"/>
                <w:szCs w:val="24"/>
              </w:rPr>
            </w:pPr>
            <w:r>
              <w:rPr>
                <w:sz w:val="24"/>
                <w:szCs w:val="24"/>
              </w:rPr>
              <w:t>haridus-</w:t>
            </w:r>
          </w:p>
        </w:tc>
        <w:tc>
          <w:tcPr>
            <w:tcW w:w="567" w:type="dxa"/>
            <w:tcBorders>
              <w:top w:val="single" w:sz="6" w:space="0" w:color="auto"/>
              <w:left w:val="single" w:sz="6" w:space="0" w:color="auto"/>
              <w:bottom w:val="single" w:sz="6" w:space="0" w:color="auto"/>
              <w:right w:val="single" w:sz="6" w:space="0" w:color="auto"/>
            </w:tcBorders>
          </w:tcPr>
          <w:p w14:paraId="6CCA37D1" w14:textId="25AA1E5D" w:rsidR="00CE3F00" w:rsidRDefault="000F3053">
            <w:pPr>
              <w:rPr>
                <w:sz w:val="24"/>
                <w:szCs w:val="24"/>
              </w:rPr>
            </w:pPr>
            <w:r>
              <w:rPr>
                <w:sz w:val="24"/>
                <w:szCs w:val="24"/>
              </w:rPr>
              <w:t>X</w:t>
            </w:r>
          </w:p>
        </w:tc>
      </w:tr>
      <w:tr w:rsidR="00CE3F00" w14:paraId="4055E080" w14:textId="77777777">
        <w:tc>
          <w:tcPr>
            <w:tcW w:w="3119" w:type="dxa"/>
            <w:tcBorders>
              <w:top w:val="single" w:sz="6" w:space="0" w:color="auto"/>
              <w:left w:val="single" w:sz="6" w:space="0" w:color="auto"/>
              <w:bottom w:val="single" w:sz="6" w:space="0" w:color="auto"/>
              <w:right w:val="nil"/>
            </w:tcBorders>
          </w:tcPr>
          <w:p w14:paraId="4A229A7B" w14:textId="77777777" w:rsidR="00CE3F00" w:rsidRDefault="00CE3F00">
            <w:pPr>
              <w:rPr>
                <w:sz w:val="24"/>
                <w:szCs w:val="24"/>
              </w:rPr>
            </w:pPr>
            <w:r>
              <w:rPr>
                <w:sz w:val="24"/>
                <w:szCs w:val="24"/>
              </w:rPr>
              <w:t>kultuuri-</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2C8D35CE" w14:textId="4E301E9E" w:rsidR="00CE3F00" w:rsidRDefault="000F3053">
            <w:pPr>
              <w:rPr>
                <w:sz w:val="24"/>
                <w:szCs w:val="24"/>
              </w:rPr>
            </w:pPr>
            <w:r>
              <w:rPr>
                <w:sz w:val="24"/>
                <w:szCs w:val="24"/>
              </w:rPr>
              <w:t>X</w:t>
            </w:r>
          </w:p>
        </w:tc>
      </w:tr>
      <w:tr w:rsidR="00CE3F00" w14:paraId="5457FFD9" w14:textId="77777777">
        <w:tc>
          <w:tcPr>
            <w:tcW w:w="3119" w:type="dxa"/>
            <w:tcBorders>
              <w:top w:val="single" w:sz="6" w:space="0" w:color="auto"/>
              <w:left w:val="single" w:sz="6" w:space="0" w:color="auto"/>
              <w:bottom w:val="single" w:sz="6" w:space="0" w:color="auto"/>
              <w:right w:val="nil"/>
            </w:tcBorders>
          </w:tcPr>
          <w:p w14:paraId="39925EF9" w14:textId="77777777" w:rsidR="00CE3F00" w:rsidRDefault="00090CD9">
            <w:pPr>
              <w:rPr>
                <w:sz w:val="24"/>
                <w:szCs w:val="24"/>
              </w:rPr>
            </w:pPr>
            <w:r>
              <w:rPr>
                <w:sz w:val="24"/>
                <w:szCs w:val="24"/>
              </w:rPr>
              <w:t>majandus-</w:t>
            </w:r>
          </w:p>
        </w:tc>
        <w:tc>
          <w:tcPr>
            <w:tcW w:w="567" w:type="dxa"/>
            <w:tcBorders>
              <w:top w:val="single" w:sz="6" w:space="0" w:color="auto"/>
              <w:left w:val="single" w:sz="6" w:space="0" w:color="auto"/>
              <w:bottom w:val="single" w:sz="6" w:space="0" w:color="auto"/>
              <w:right w:val="single" w:sz="6" w:space="0" w:color="auto"/>
            </w:tcBorders>
          </w:tcPr>
          <w:p w14:paraId="3F525372" w14:textId="77777777" w:rsidR="00CE3F00" w:rsidRDefault="00CE3F00">
            <w:pPr>
              <w:rPr>
                <w:sz w:val="24"/>
                <w:szCs w:val="24"/>
              </w:rPr>
            </w:pPr>
          </w:p>
        </w:tc>
      </w:tr>
      <w:tr w:rsidR="00CE3F00" w14:paraId="56B9C63E" w14:textId="77777777">
        <w:tc>
          <w:tcPr>
            <w:tcW w:w="3119" w:type="dxa"/>
            <w:tcBorders>
              <w:top w:val="single" w:sz="6" w:space="0" w:color="auto"/>
              <w:left w:val="single" w:sz="6" w:space="0" w:color="auto"/>
              <w:bottom w:val="single" w:sz="6" w:space="0" w:color="auto"/>
              <w:right w:val="nil"/>
            </w:tcBorders>
          </w:tcPr>
          <w:p w14:paraId="4EFF13F4" w14:textId="77777777" w:rsidR="00CE3F00" w:rsidRDefault="00CE3F00">
            <w:pPr>
              <w:rPr>
                <w:sz w:val="24"/>
                <w:szCs w:val="24"/>
              </w:rPr>
            </w:pPr>
            <w:r>
              <w:rPr>
                <w:sz w:val="24"/>
                <w:szCs w:val="24"/>
              </w:rPr>
              <w:t>revisjoni-</w:t>
            </w:r>
          </w:p>
        </w:tc>
        <w:tc>
          <w:tcPr>
            <w:tcW w:w="567" w:type="dxa"/>
            <w:tcBorders>
              <w:top w:val="single" w:sz="6" w:space="0" w:color="auto"/>
              <w:left w:val="single" w:sz="6" w:space="0" w:color="auto"/>
              <w:bottom w:val="single" w:sz="6" w:space="0" w:color="auto"/>
              <w:right w:val="single" w:sz="6" w:space="0" w:color="auto"/>
            </w:tcBorders>
          </w:tcPr>
          <w:p w14:paraId="2AAD559A" w14:textId="77777777" w:rsidR="00CE3F00" w:rsidRDefault="00CE3F00">
            <w:pPr>
              <w:rPr>
                <w:sz w:val="24"/>
                <w:szCs w:val="24"/>
              </w:rPr>
            </w:pPr>
          </w:p>
        </w:tc>
      </w:tr>
      <w:tr w:rsidR="00CE3F00" w14:paraId="150A966A" w14:textId="77777777">
        <w:tc>
          <w:tcPr>
            <w:tcW w:w="3119" w:type="dxa"/>
            <w:tcBorders>
              <w:top w:val="single" w:sz="6" w:space="0" w:color="auto"/>
              <w:left w:val="single" w:sz="6" w:space="0" w:color="auto"/>
              <w:bottom w:val="single" w:sz="6" w:space="0" w:color="auto"/>
              <w:right w:val="nil"/>
            </w:tcBorders>
          </w:tcPr>
          <w:p w14:paraId="2FF71570" w14:textId="77777777" w:rsidR="00CE3F00" w:rsidRDefault="00CE3F00">
            <w:pPr>
              <w:rPr>
                <w:sz w:val="24"/>
                <w:szCs w:val="24"/>
              </w:rPr>
            </w:pPr>
            <w:r>
              <w:rPr>
                <w:sz w:val="24"/>
                <w:szCs w:val="24"/>
              </w:rPr>
              <w:t>sotsiaal-</w:t>
            </w:r>
            <w:r w:rsidR="00FE5B2D">
              <w:rPr>
                <w:sz w:val="24"/>
                <w:szCs w:val="24"/>
              </w:rPr>
              <w:t xml:space="preserve"> </w:t>
            </w:r>
          </w:p>
        </w:tc>
        <w:tc>
          <w:tcPr>
            <w:tcW w:w="567" w:type="dxa"/>
            <w:tcBorders>
              <w:top w:val="single" w:sz="6" w:space="0" w:color="auto"/>
              <w:left w:val="single" w:sz="6" w:space="0" w:color="auto"/>
              <w:bottom w:val="single" w:sz="6" w:space="0" w:color="auto"/>
              <w:right w:val="single" w:sz="6" w:space="0" w:color="auto"/>
            </w:tcBorders>
          </w:tcPr>
          <w:p w14:paraId="34FE2628" w14:textId="5071C87A" w:rsidR="00CE3F00" w:rsidRDefault="000F3053">
            <w:pPr>
              <w:rPr>
                <w:sz w:val="24"/>
                <w:szCs w:val="24"/>
              </w:rPr>
            </w:pPr>
            <w:r>
              <w:rPr>
                <w:sz w:val="24"/>
                <w:szCs w:val="24"/>
              </w:rPr>
              <w:t>X</w:t>
            </w:r>
          </w:p>
        </w:tc>
      </w:tr>
    </w:tbl>
    <w:p w14:paraId="523917BB" w14:textId="77777777" w:rsidR="000768BF" w:rsidRDefault="000768BF">
      <w:pPr>
        <w:jc w:val="center"/>
        <w:rPr>
          <w:b/>
          <w:bCs/>
          <w:iCs/>
          <w:sz w:val="24"/>
          <w:szCs w:val="24"/>
        </w:rPr>
      </w:pPr>
    </w:p>
    <w:p w14:paraId="735035C0" w14:textId="77777777" w:rsidR="00CE3F00" w:rsidRPr="00170253" w:rsidRDefault="00FE5B2D">
      <w:pPr>
        <w:jc w:val="center"/>
        <w:rPr>
          <w:b/>
          <w:bCs/>
          <w:iCs/>
          <w:sz w:val="24"/>
          <w:szCs w:val="24"/>
        </w:rPr>
      </w:pPr>
      <w:r w:rsidRPr="00170253">
        <w:rPr>
          <w:b/>
          <w:bCs/>
          <w:iCs/>
          <w:sz w:val="24"/>
          <w:szCs w:val="24"/>
        </w:rPr>
        <w:t>VILJANDI LINNAVOLIKOGU</w:t>
      </w:r>
    </w:p>
    <w:p w14:paraId="672AF844" w14:textId="77777777" w:rsidR="00CE3F00" w:rsidRPr="00170253" w:rsidRDefault="00CE3F00">
      <w:pPr>
        <w:rPr>
          <w:iCs/>
          <w:sz w:val="24"/>
          <w:szCs w:val="24"/>
        </w:rPr>
      </w:pPr>
    </w:p>
    <w:p w14:paraId="768329BB" w14:textId="77777777" w:rsidR="00CE3F00" w:rsidRPr="00170253" w:rsidRDefault="00CE3F00">
      <w:pPr>
        <w:pStyle w:val="Pealkiri7"/>
        <w:rPr>
          <w:i w:val="0"/>
        </w:rPr>
      </w:pPr>
      <w:r w:rsidRPr="00170253">
        <w:rPr>
          <w:i w:val="0"/>
        </w:rPr>
        <w:t>MÄÄRUS</w:t>
      </w:r>
    </w:p>
    <w:p w14:paraId="20E4F3C1" w14:textId="77777777" w:rsidR="00CE3F00" w:rsidRPr="00170253" w:rsidRDefault="00CE3F00">
      <w:pPr>
        <w:jc w:val="center"/>
        <w:rPr>
          <w:b/>
          <w:bCs/>
          <w:iCs/>
          <w:sz w:val="24"/>
          <w:szCs w:val="24"/>
        </w:rPr>
      </w:pPr>
    </w:p>
    <w:p w14:paraId="0A6800AB" w14:textId="77777777" w:rsidR="00CE3F00" w:rsidRPr="009C3C9C" w:rsidRDefault="00B67D33" w:rsidP="00170253">
      <w:pPr>
        <w:pStyle w:val="Pealkiri3"/>
        <w:ind w:left="5760" w:firstLine="720"/>
        <w:jc w:val="both"/>
        <w:rPr>
          <w:b w:val="0"/>
          <w:i w:val="0"/>
        </w:rPr>
      </w:pPr>
      <w:r>
        <w:rPr>
          <w:b w:val="0"/>
          <w:i w:val="0"/>
        </w:rPr>
        <w:t>18</w:t>
      </w:r>
      <w:r w:rsidR="00703193" w:rsidRPr="009C3C9C">
        <w:rPr>
          <w:b w:val="0"/>
          <w:i w:val="0"/>
        </w:rPr>
        <w:t>.</w:t>
      </w:r>
      <w:r w:rsidR="004A20C6" w:rsidRPr="009C3C9C">
        <w:rPr>
          <w:b w:val="0"/>
          <w:i w:val="0"/>
        </w:rPr>
        <w:t xml:space="preserve"> </w:t>
      </w:r>
      <w:r>
        <w:rPr>
          <w:b w:val="0"/>
          <w:i w:val="0"/>
        </w:rPr>
        <w:t>juuni</w:t>
      </w:r>
      <w:r w:rsidR="00170253" w:rsidRPr="009C3C9C">
        <w:rPr>
          <w:b w:val="0"/>
          <w:i w:val="0"/>
        </w:rPr>
        <w:t xml:space="preserve"> </w:t>
      </w:r>
      <w:r w:rsidR="00CD48EA" w:rsidRPr="009C3C9C">
        <w:rPr>
          <w:b w:val="0"/>
          <w:i w:val="0"/>
        </w:rPr>
        <w:t>2020</w:t>
      </w:r>
      <w:r w:rsidR="00170253" w:rsidRPr="009C3C9C">
        <w:rPr>
          <w:b w:val="0"/>
          <w:i w:val="0"/>
        </w:rPr>
        <w:t xml:space="preserve"> </w:t>
      </w:r>
      <w:r w:rsidR="00703193" w:rsidRPr="009C3C9C">
        <w:rPr>
          <w:b w:val="0"/>
          <w:i w:val="0"/>
        </w:rPr>
        <w:t xml:space="preserve"> </w:t>
      </w:r>
      <w:r w:rsidR="00CE3F00" w:rsidRPr="009C3C9C">
        <w:rPr>
          <w:b w:val="0"/>
          <w:i w:val="0"/>
        </w:rPr>
        <w:t xml:space="preserve"> nr</w:t>
      </w:r>
    </w:p>
    <w:p w14:paraId="52EE5385" w14:textId="77777777" w:rsidR="00617670" w:rsidRPr="000F3053" w:rsidRDefault="00617670" w:rsidP="009C3C9C">
      <w:pPr>
        <w:shd w:val="clear" w:color="auto" w:fill="FFFFFF"/>
        <w:spacing w:after="240"/>
        <w:outlineLvl w:val="0"/>
        <w:rPr>
          <w:bCs/>
          <w:color w:val="000000"/>
          <w:kern w:val="36"/>
          <w:sz w:val="24"/>
          <w:szCs w:val="24"/>
          <w:lang w:eastAsia="et-EE"/>
        </w:rPr>
      </w:pPr>
    </w:p>
    <w:p w14:paraId="66B4731A" w14:textId="77777777" w:rsidR="000F3053" w:rsidRPr="000F3053" w:rsidRDefault="009C3C9C" w:rsidP="000F3053">
      <w:pPr>
        <w:shd w:val="clear" w:color="auto" w:fill="FFFFFF"/>
        <w:outlineLvl w:val="0"/>
        <w:rPr>
          <w:bCs/>
          <w:color w:val="000000"/>
          <w:kern w:val="36"/>
          <w:sz w:val="24"/>
          <w:szCs w:val="24"/>
          <w:lang w:eastAsia="et-EE"/>
        </w:rPr>
      </w:pPr>
      <w:r w:rsidRPr="000F3053">
        <w:rPr>
          <w:bCs/>
          <w:color w:val="000000"/>
          <w:kern w:val="36"/>
          <w:sz w:val="24"/>
          <w:szCs w:val="24"/>
          <w:lang w:eastAsia="et-EE"/>
        </w:rPr>
        <w:t xml:space="preserve">Viljandi linna eelarvest mittetulundusliku </w:t>
      </w:r>
    </w:p>
    <w:p w14:paraId="1C070663" w14:textId="1C899F64" w:rsidR="009C3C9C" w:rsidRPr="000F3053" w:rsidRDefault="009C3C9C" w:rsidP="000F3053">
      <w:pPr>
        <w:shd w:val="clear" w:color="auto" w:fill="FFFFFF"/>
        <w:outlineLvl w:val="0"/>
        <w:rPr>
          <w:bCs/>
          <w:color w:val="000000"/>
          <w:kern w:val="36"/>
          <w:sz w:val="24"/>
          <w:szCs w:val="24"/>
          <w:lang w:eastAsia="et-EE"/>
        </w:rPr>
      </w:pPr>
      <w:r w:rsidRPr="000F3053">
        <w:rPr>
          <w:bCs/>
          <w:color w:val="000000"/>
          <w:kern w:val="36"/>
          <w:sz w:val="24"/>
          <w:szCs w:val="24"/>
          <w:lang w:eastAsia="et-EE"/>
        </w:rPr>
        <w:t>tegevuse toetamise kord</w:t>
      </w:r>
    </w:p>
    <w:p w14:paraId="5E141E84" w14:textId="2B87DB86" w:rsidR="000F3053" w:rsidRDefault="000F3053" w:rsidP="000F3053">
      <w:pPr>
        <w:shd w:val="clear" w:color="auto" w:fill="FFFFFF"/>
        <w:outlineLvl w:val="0"/>
        <w:rPr>
          <w:b/>
          <w:bCs/>
          <w:color w:val="000000"/>
          <w:kern w:val="36"/>
          <w:sz w:val="24"/>
          <w:szCs w:val="24"/>
          <w:lang w:eastAsia="et-EE"/>
        </w:rPr>
      </w:pPr>
    </w:p>
    <w:p w14:paraId="15FD779A" w14:textId="77777777" w:rsidR="000F3053" w:rsidRPr="009C3C9C" w:rsidRDefault="000F3053" w:rsidP="000F3053">
      <w:pPr>
        <w:shd w:val="clear" w:color="auto" w:fill="FFFFFF"/>
        <w:outlineLvl w:val="0"/>
        <w:rPr>
          <w:b/>
          <w:bCs/>
          <w:color w:val="000000"/>
          <w:kern w:val="36"/>
          <w:sz w:val="24"/>
          <w:szCs w:val="24"/>
          <w:lang w:eastAsia="et-EE"/>
        </w:rPr>
      </w:pPr>
    </w:p>
    <w:p w14:paraId="548CBB1C" w14:textId="77777777" w:rsidR="009C3C9C" w:rsidRPr="009C3C9C" w:rsidRDefault="009C3C9C" w:rsidP="000F3053">
      <w:pPr>
        <w:shd w:val="clear" w:color="auto" w:fill="FFFFFF"/>
        <w:jc w:val="both"/>
        <w:rPr>
          <w:color w:val="202020"/>
          <w:sz w:val="24"/>
          <w:szCs w:val="24"/>
          <w:lang w:eastAsia="et-EE"/>
        </w:rPr>
      </w:pPr>
      <w:r w:rsidRPr="009C3C9C">
        <w:rPr>
          <w:color w:val="202020"/>
          <w:sz w:val="24"/>
          <w:szCs w:val="24"/>
          <w:lang w:eastAsia="et-EE"/>
        </w:rPr>
        <w:t>Määrus kehtestatakse kohaliku omavalitsuse korralduse seaduse § 22 lõike 1 punkti 5, spordiseaduse § 3 punkti 2, noorsootöö seaduse § 8 lõigete 2 ja 3 alusel.</w:t>
      </w:r>
    </w:p>
    <w:p w14:paraId="35F31563" w14:textId="77777777" w:rsidR="009C3C9C" w:rsidRPr="009C3C9C" w:rsidRDefault="009C3C9C" w:rsidP="000F3053">
      <w:pPr>
        <w:shd w:val="clear" w:color="auto" w:fill="FFFFFF"/>
        <w:jc w:val="both"/>
        <w:rPr>
          <w:color w:val="202020"/>
          <w:sz w:val="24"/>
          <w:szCs w:val="24"/>
          <w:lang w:eastAsia="et-EE"/>
        </w:rPr>
      </w:pPr>
    </w:p>
    <w:p w14:paraId="4988463D" w14:textId="7B005302" w:rsidR="009C3C9C" w:rsidRPr="009C3C9C" w:rsidRDefault="009C3C9C" w:rsidP="000F3053">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1. </w:t>
      </w:r>
      <w:r w:rsidRPr="009C3C9C">
        <w:rPr>
          <w:b/>
          <w:bCs/>
          <w:color w:val="000000"/>
          <w:sz w:val="24"/>
          <w:szCs w:val="24"/>
          <w:lang w:eastAsia="et-EE"/>
        </w:rPr>
        <w:t>Üldsätted</w:t>
      </w:r>
    </w:p>
    <w:p w14:paraId="0BFB72BF" w14:textId="77777777" w:rsidR="009C3C9C" w:rsidRPr="009C3C9C" w:rsidRDefault="009C3C9C" w:rsidP="009C3C9C">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Viljandi linna eelarvest mittetulundusliku tegevuse toetamise kord (edaspidi kord) sätestab Viljandi linna (edaspidi linna) eelarvest mittetulundusliku tegevuse toetuse </w:t>
      </w:r>
      <w:r w:rsidR="008D011C">
        <w:rPr>
          <w:rFonts w:ascii="Times New Roman" w:eastAsia="Times New Roman" w:hAnsi="Times New Roman" w:cs="Times New Roman"/>
          <w:color w:val="202020"/>
          <w:sz w:val="24"/>
          <w:szCs w:val="24"/>
          <w:lang w:eastAsia="et-EE"/>
        </w:rPr>
        <w:t xml:space="preserve">(edaspidi toetuse) </w:t>
      </w:r>
      <w:r w:rsidRPr="009C3C9C">
        <w:rPr>
          <w:rFonts w:ascii="Times New Roman" w:eastAsia="Times New Roman" w:hAnsi="Times New Roman" w:cs="Times New Roman"/>
          <w:color w:val="202020"/>
          <w:sz w:val="24"/>
          <w:szCs w:val="24"/>
          <w:lang w:eastAsia="et-EE"/>
        </w:rPr>
        <w:t>andmise kriteeriumid ja toetuse taotlemise, taotluse menetlemise, toetuse eraldamise ja toetuse kasutamise üle järelevalve teostamise korra.</w:t>
      </w:r>
    </w:p>
    <w:p w14:paraId="486DC208" w14:textId="77777777" w:rsidR="009C3C9C" w:rsidRPr="009C3C9C" w:rsidRDefault="009C3C9C" w:rsidP="009C3C9C">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Määruse eesmärk on reguleerida omaalgatusliku ja mittetulundusliku tegevuse toetamist linna eelarveliste vahendite abil.</w:t>
      </w:r>
    </w:p>
    <w:p w14:paraId="35B99309" w14:textId="77777777" w:rsidR="009C3C9C" w:rsidRPr="00023802" w:rsidRDefault="009C3C9C" w:rsidP="009C3C9C">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Korra alusel antakse valdkondlikust toetuste eelarvest mittetulunduslikuks tegevuseks rahalist projekti- või tegevustoetust</w:t>
      </w:r>
      <w:r w:rsidRPr="008D011C">
        <w:rPr>
          <w:rFonts w:ascii="Times New Roman" w:eastAsia="Times New Roman" w:hAnsi="Times New Roman" w:cs="Times New Roman"/>
          <w:color w:val="202020"/>
          <w:sz w:val="24"/>
          <w:szCs w:val="24"/>
          <w:lang w:eastAsia="et-EE"/>
        </w:rPr>
        <w:t>, kusjuures toetuse taotleja tegevus peab toimuma linnaelanike</w:t>
      </w:r>
      <w:r w:rsidRPr="009C3C9C">
        <w:rPr>
          <w:rFonts w:ascii="Times New Roman" w:eastAsia="Times New Roman" w:hAnsi="Times New Roman" w:cs="Times New Roman"/>
          <w:color w:val="202020"/>
          <w:sz w:val="24"/>
          <w:szCs w:val="24"/>
          <w:lang w:eastAsia="et-EE"/>
        </w:rPr>
        <w:t xml:space="preserve"> huvides ning kaasa aitama </w:t>
      </w:r>
      <w:r w:rsidRPr="00023802">
        <w:rPr>
          <w:rFonts w:ascii="Times New Roman" w:eastAsia="Times New Roman" w:hAnsi="Times New Roman" w:cs="Times New Roman"/>
          <w:color w:val="202020"/>
          <w:sz w:val="24"/>
          <w:szCs w:val="24"/>
          <w:lang w:eastAsia="et-EE"/>
        </w:rPr>
        <w:t>linna arengukava elluviimisele.</w:t>
      </w:r>
    </w:p>
    <w:p w14:paraId="2B4A89DA" w14:textId="77777777" w:rsidR="009C3C9C" w:rsidRPr="009E6B5B" w:rsidRDefault="008D011C" w:rsidP="00EC5E9E">
      <w:pPr>
        <w:pStyle w:val="Loendilik"/>
        <w:numPr>
          <w:ilvl w:val="0"/>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 xml:space="preserve">Toetuste iga-aastased eelarved planeeritakse linna eelarvestrateegias. </w:t>
      </w:r>
      <w:r w:rsidR="009C3C9C" w:rsidRPr="00023802">
        <w:rPr>
          <w:rFonts w:ascii="Times New Roman" w:eastAsia="Times New Roman" w:hAnsi="Times New Roman" w:cs="Times New Roman"/>
          <w:color w:val="202020"/>
          <w:sz w:val="24"/>
          <w:szCs w:val="24"/>
          <w:lang w:eastAsia="et-EE"/>
        </w:rPr>
        <w:t xml:space="preserve">Viljandi Linnavalitsus (edaspidi linnavalitsus) kinnitab hiljemalt ühe kuu jooksul pärast eelarve </w:t>
      </w:r>
      <w:r w:rsidR="00A93608" w:rsidRPr="00023802">
        <w:rPr>
          <w:rFonts w:ascii="Times New Roman" w:eastAsia="Times New Roman" w:hAnsi="Times New Roman" w:cs="Times New Roman"/>
          <w:color w:val="202020"/>
          <w:sz w:val="24"/>
          <w:szCs w:val="24"/>
          <w:lang w:eastAsia="et-EE"/>
        </w:rPr>
        <w:t>Viljandi L</w:t>
      </w:r>
      <w:r w:rsidR="009C3C9C" w:rsidRPr="00023802">
        <w:rPr>
          <w:rFonts w:ascii="Times New Roman" w:eastAsia="Times New Roman" w:hAnsi="Times New Roman" w:cs="Times New Roman"/>
          <w:color w:val="202020"/>
          <w:sz w:val="24"/>
          <w:szCs w:val="24"/>
          <w:lang w:eastAsia="et-EE"/>
        </w:rPr>
        <w:t xml:space="preserve">innavolikogus </w:t>
      </w:r>
      <w:r w:rsidR="00A93608" w:rsidRPr="00023802">
        <w:rPr>
          <w:rFonts w:ascii="Times New Roman" w:eastAsia="Times New Roman" w:hAnsi="Times New Roman" w:cs="Times New Roman"/>
          <w:color w:val="202020"/>
          <w:sz w:val="24"/>
          <w:szCs w:val="24"/>
          <w:lang w:eastAsia="et-EE"/>
        </w:rPr>
        <w:t xml:space="preserve">(edaspidi volikogus) </w:t>
      </w:r>
      <w:r w:rsidR="009C3C9C" w:rsidRPr="00023802">
        <w:rPr>
          <w:rFonts w:ascii="Times New Roman" w:eastAsia="Times New Roman" w:hAnsi="Times New Roman" w:cs="Times New Roman"/>
          <w:color w:val="202020"/>
          <w:sz w:val="24"/>
          <w:szCs w:val="24"/>
          <w:lang w:eastAsia="et-EE"/>
        </w:rPr>
        <w:t>vastuvõtmist alaeelarvete kinnitamisega projektitoetuste ja tegevustoetuste eelarvete jaotuse toetuse liikide ja valdkondade vahel (edaspidi valdkondlik toetuste eelarve).</w:t>
      </w:r>
    </w:p>
    <w:p w14:paraId="659731E8" w14:textId="77777777" w:rsidR="008D011C" w:rsidRPr="00023802" w:rsidRDefault="008D011C" w:rsidP="008D011C">
      <w:pPr>
        <w:pStyle w:val="Loendilik"/>
        <w:shd w:val="clear" w:color="auto" w:fill="FFFFFF"/>
        <w:spacing w:after="0" w:line="240" w:lineRule="auto"/>
        <w:ind w:left="420"/>
        <w:jc w:val="both"/>
        <w:rPr>
          <w:color w:val="202020"/>
          <w:sz w:val="24"/>
          <w:szCs w:val="24"/>
          <w:lang w:eastAsia="et-EE"/>
        </w:rPr>
      </w:pPr>
    </w:p>
    <w:p w14:paraId="74627695" w14:textId="265B7859" w:rsidR="009C3C9C" w:rsidRPr="00023802" w:rsidRDefault="009C3C9C" w:rsidP="009C3C9C">
      <w:pPr>
        <w:shd w:val="clear" w:color="auto" w:fill="FFFFFF"/>
        <w:jc w:val="both"/>
        <w:outlineLvl w:val="2"/>
        <w:rPr>
          <w:b/>
          <w:bCs/>
          <w:color w:val="000000"/>
          <w:sz w:val="24"/>
          <w:szCs w:val="24"/>
          <w:lang w:eastAsia="et-EE"/>
        </w:rPr>
      </w:pPr>
      <w:r w:rsidRPr="00023802">
        <w:rPr>
          <w:b/>
          <w:bCs/>
          <w:color w:val="000000"/>
          <w:sz w:val="24"/>
          <w:szCs w:val="24"/>
          <w:bdr w:val="none" w:sz="0" w:space="0" w:color="auto" w:frame="1"/>
          <w:lang w:eastAsia="et-EE"/>
        </w:rPr>
        <w:t>§ 2. </w:t>
      </w:r>
      <w:r w:rsidRPr="00023802">
        <w:rPr>
          <w:b/>
          <w:bCs/>
          <w:color w:val="000000"/>
          <w:sz w:val="24"/>
          <w:szCs w:val="24"/>
          <w:lang w:eastAsia="et-EE"/>
        </w:rPr>
        <w:t>Toetuste liigid ja valdkonnad</w:t>
      </w:r>
    </w:p>
    <w:p w14:paraId="006C2227" w14:textId="77777777" w:rsidR="009C3C9C" w:rsidRPr="00023802" w:rsidRDefault="009C3C9C" w:rsidP="009C3C9C">
      <w:pPr>
        <w:pStyle w:val="Loendilik"/>
        <w:numPr>
          <w:ilvl w:val="0"/>
          <w:numId w:val="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Toetuse liigid on:</w:t>
      </w:r>
    </w:p>
    <w:p w14:paraId="4F66D48F" w14:textId="77777777" w:rsidR="009C3C9C" w:rsidRPr="00023802" w:rsidRDefault="00C04EAC" w:rsidP="008D011C">
      <w:pPr>
        <w:pStyle w:val="Loendilik"/>
        <w:numPr>
          <w:ilvl w:val="1"/>
          <w:numId w:val="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b/>
          <w:color w:val="202020"/>
          <w:sz w:val="24"/>
          <w:szCs w:val="24"/>
          <w:lang w:eastAsia="et-EE"/>
        </w:rPr>
        <w:t>P</w:t>
      </w:r>
      <w:r w:rsidR="009C3C9C" w:rsidRPr="00023802">
        <w:rPr>
          <w:rFonts w:ascii="Times New Roman" w:eastAsia="Times New Roman" w:hAnsi="Times New Roman" w:cs="Times New Roman"/>
          <w:b/>
          <w:color w:val="202020"/>
          <w:sz w:val="24"/>
          <w:szCs w:val="24"/>
          <w:lang w:eastAsia="et-EE"/>
        </w:rPr>
        <w:t xml:space="preserve">rojektitoetus </w:t>
      </w:r>
      <w:r w:rsidR="008D011C" w:rsidRPr="00023802">
        <w:rPr>
          <w:rFonts w:ascii="Times New Roman" w:eastAsia="Times New Roman" w:hAnsi="Times New Roman" w:cs="Times New Roman"/>
          <w:color w:val="202020"/>
          <w:sz w:val="24"/>
          <w:szCs w:val="24"/>
          <w:lang w:eastAsia="et-EE"/>
        </w:rPr>
        <w:t>- toetus, mis on mõeldud kohalikule elanikkonnale ja linna külalistele suunatud ühekordsete või traditsiooniliste sündmuste ja ühistegevuste korraldamiseks, mis rikastavad linnaelu ning tõstavad linna siseriiklikku ja rahvusvahelist tuntust (näiteks toetatakse ürituste ja tegevuste tehnilisi, loomingulisi, logistilisi, turunduslikke, projektijuhtimise jms kulusid).</w:t>
      </w:r>
    </w:p>
    <w:p w14:paraId="36F55A1A" w14:textId="77777777" w:rsidR="009C3C9C" w:rsidRPr="00023802" w:rsidRDefault="00C04EAC" w:rsidP="009C3C9C">
      <w:pPr>
        <w:pStyle w:val="Loendilik"/>
        <w:numPr>
          <w:ilvl w:val="1"/>
          <w:numId w:val="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b/>
          <w:color w:val="202020"/>
          <w:sz w:val="24"/>
          <w:szCs w:val="24"/>
          <w:lang w:eastAsia="et-EE"/>
        </w:rPr>
        <w:t>T</w:t>
      </w:r>
      <w:r w:rsidR="009C3C9C" w:rsidRPr="00023802">
        <w:rPr>
          <w:rFonts w:ascii="Times New Roman" w:eastAsia="Times New Roman" w:hAnsi="Times New Roman" w:cs="Times New Roman"/>
          <w:b/>
          <w:color w:val="202020"/>
          <w:sz w:val="24"/>
          <w:szCs w:val="24"/>
          <w:lang w:eastAsia="et-EE"/>
        </w:rPr>
        <w:t>egevustoetus</w:t>
      </w:r>
      <w:r w:rsidRPr="00023802">
        <w:rPr>
          <w:rFonts w:ascii="Times New Roman" w:eastAsia="Times New Roman" w:hAnsi="Times New Roman" w:cs="Times New Roman"/>
          <w:color w:val="202020"/>
          <w:sz w:val="24"/>
          <w:szCs w:val="24"/>
          <w:lang w:eastAsia="et-EE"/>
        </w:rPr>
        <w:t xml:space="preserve"> –</w:t>
      </w:r>
      <w:r w:rsidR="009C3C9C" w:rsidRPr="00023802">
        <w:rPr>
          <w:rFonts w:ascii="Times New Roman" w:eastAsia="Times New Roman" w:hAnsi="Times New Roman" w:cs="Times New Roman"/>
          <w:color w:val="202020"/>
          <w:sz w:val="24"/>
          <w:szCs w:val="24"/>
          <w:lang w:eastAsia="et-EE"/>
        </w:rPr>
        <w:t xml:space="preserve"> </w:t>
      </w:r>
      <w:r w:rsidRPr="00023802">
        <w:rPr>
          <w:rFonts w:ascii="Times New Roman" w:eastAsia="Times New Roman" w:hAnsi="Times New Roman" w:cs="Times New Roman"/>
          <w:color w:val="202020"/>
          <w:sz w:val="24"/>
          <w:szCs w:val="24"/>
          <w:lang w:eastAsia="et-EE"/>
        </w:rPr>
        <w:t xml:space="preserve">toetus, mis on mõeldud </w:t>
      </w:r>
      <w:r w:rsidR="008F69CB" w:rsidRPr="00023802">
        <w:rPr>
          <w:rFonts w:ascii="Times New Roman" w:eastAsia="Times New Roman" w:hAnsi="Times New Roman" w:cs="Times New Roman"/>
          <w:color w:val="202020"/>
          <w:sz w:val="24"/>
          <w:szCs w:val="24"/>
          <w:lang w:eastAsia="et-EE"/>
        </w:rPr>
        <w:t xml:space="preserve">organisatsiooni jätkusuutlikkuse tõstmiseks, arendustegevuste ja igapäevase põhitegevuse korraldamiseks ning muude kalendriaastaks planeeritavate tegevuste läbiviimiseks ja korraldamiseks </w:t>
      </w:r>
      <w:r w:rsidR="009C3C9C" w:rsidRPr="00023802">
        <w:rPr>
          <w:rFonts w:ascii="Times New Roman" w:eastAsia="Times New Roman" w:hAnsi="Times New Roman" w:cs="Times New Roman"/>
          <w:color w:val="202020"/>
          <w:sz w:val="24"/>
          <w:szCs w:val="24"/>
          <w:lang w:eastAsia="et-EE"/>
        </w:rPr>
        <w:t>(näiteks toetatakse haldus-, büroo-, rendi-  ja juhtimiskulusid).</w:t>
      </w:r>
    </w:p>
    <w:p w14:paraId="7D8E68D0" w14:textId="77777777" w:rsidR="009C3C9C" w:rsidRPr="00023802" w:rsidRDefault="00E53022" w:rsidP="009C3C9C">
      <w:pPr>
        <w:pStyle w:val="Loendilik"/>
        <w:numPr>
          <w:ilvl w:val="0"/>
          <w:numId w:val="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Toetuste valdkonnad on</w:t>
      </w:r>
      <w:r w:rsidR="009C3C9C" w:rsidRPr="00023802">
        <w:rPr>
          <w:rFonts w:ascii="Times New Roman" w:eastAsia="Times New Roman" w:hAnsi="Times New Roman" w:cs="Times New Roman"/>
          <w:color w:val="202020"/>
          <w:sz w:val="24"/>
          <w:szCs w:val="24"/>
          <w:lang w:eastAsia="et-EE"/>
        </w:rPr>
        <w:t>:</w:t>
      </w:r>
    </w:p>
    <w:p w14:paraId="5B57FDCE" w14:textId="77777777" w:rsidR="009C3C9C" w:rsidRPr="00023802" w:rsidRDefault="00E53022" w:rsidP="009C3C9C">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spordivaldkonna toetus</w:t>
      </w:r>
      <w:r w:rsidR="009C3C9C" w:rsidRPr="00023802">
        <w:rPr>
          <w:rFonts w:ascii="Times New Roman" w:eastAsia="Times New Roman" w:hAnsi="Times New Roman" w:cs="Times New Roman"/>
          <w:color w:val="202020"/>
          <w:sz w:val="24"/>
          <w:szCs w:val="24"/>
          <w:lang w:eastAsia="et-EE"/>
        </w:rPr>
        <w:t>;</w:t>
      </w:r>
    </w:p>
    <w:p w14:paraId="59B0A69E" w14:textId="77777777" w:rsidR="009C3C9C" w:rsidRPr="009C3C9C" w:rsidRDefault="009C3C9C" w:rsidP="009C3C9C">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kultuurivaldk</w:t>
      </w:r>
      <w:r w:rsidR="00E53022">
        <w:rPr>
          <w:rFonts w:ascii="Times New Roman" w:eastAsia="Times New Roman" w:hAnsi="Times New Roman" w:cs="Times New Roman"/>
          <w:color w:val="202020"/>
          <w:sz w:val="24"/>
          <w:szCs w:val="24"/>
          <w:lang w:eastAsia="et-EE"/>
        </w:rPr>
        <w:t>onna toetus</w:t>
      </w:r>
      <w:r w:rsidRPr="009C3C9C">
        <w:rPr>
          <w:rFonts w:ascii="Times New Roman" w:eastAsia="Times New Roman" w:hAnsi="Times New Roman" w:cs="Times New Roman"/>
          <w:color w:val="202020"/>
          <w:sz w:val="24"/>
          <w:szCs w:val="24"/>
          <w:lang w:eastAsia="et-EE"/>
        </w:rPr>
        <w:t>;</w:t>
      </w:r>
    </w:p>
    <w:p w14:paraId="68F4F2FB" w14:textId="77777777" w:rsidR="009C3C9C" w:rsidRPr="00977820" w:rsidRDefault="00E53022" w:rsidP="009C3C9C">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lastRenderedPageBreak/>
        <w:t>haridusvaldkonna toetus</w:t>
      </w:r>
      <w:r w:rsidR="009C3C9C" w:rsidRPr="00977820">
        <w:rPr>
          <w:rFonts w:ascii="Times New Roman" w:eastAsia="Times New Roman" w:hAnsi="Times New Roman" w:cs="Times New Roman"/>
          <w:color w:val="202020"/>
          <w:sz w:val="24"/>
          <w:szCs w:val="24"/>
          <w:lang w:eastAsia="et-EE"/>
        </w:rPr>
        <w:t>;</w:t>
      </w:r>
    </w:p>
    <w:p w14:paraId="181A837E" w14:textId="77777777" w:rsidR="009C3C9C" w:rsidRPr="00977820" w:rsidRDefault="00E53022" w:rsidP="009C3C9C">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noorsootöövaldkonna toetus</w:t>
      </w:r>
      <w:r w:rsidR="009C3C9C" w:rsidRPr="00977820">
        <w:rPr>
          <w:rFonts w:ascii="Times New Roman" w:eastAsia="Times New Roman" w:hAnsi="Times New Roman" w:cs="Times New Roman"/>
          <w:color w:val="202020"/>
          <w:sz w:val="24"/>
          <w:szCs w:val="24"/>
          <w:lang w:eastAsia="et-EE"/>
        </w:rPr>
        <w:t>;</w:t>
      </w:r>
    </w:p>
    <w:p w14:paraId="4C33395C" w14:textId="77777777" w:rsidR="009C3C9C" w:rsidRPr="00977820" w:rsidRDefault="00E53022" w:rsidP="009C3C9C">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sotsiaalvaldkonna toetus</w:t>
      </w:r>
      <w:r w:rsidR="009C3C9C" w:rsidRPr="00977820">
        <w:rPr>
          <w:rFonts w:ascii="Times New Roman" w:eastAsia="Times New Roman" w:hAnsi="Times New Roman" w:cs="Times New Roman"/>
          <w:color w:val="202020"/>
          <w:sz w:val="24"/>
          <w:szCs w:val="24"/>
          <w:lang w:eastAsia="et-EE"/>
        </w:rPr>
        <w:t>;</w:t>
      </w:r>
    </w:p>
    <w:p w14:paraId="642C6E4A" w14:textId="77777777" w:rsidR="009C3C9C" w:rsidRPr="00977820" w:rsidRDefault="00E53022" w:rsidP="00977820">
      <w:pPr>
        <w:pStyle w:val="Loendilik"/>
        <w:numPr>
          <w:ilvl w:val="1"/>
          <w:numId w:val="6"/>
        </w:numPr>
        <w:shd w:val="clear" w:color="auto" w:fill="FFFFFF"/>
        <w:spacing w:after="0" w:line="240" w:lineRule="auto"/>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muu valdkonna toetus</w:t>
      </w:r>
      <w:r w:rsidR="00C04EAC" w:rsidRPr="00977820">
        <w:rPr>
          <w:rFonts w:ascii="Times New Roman" w:eastAsia="Times New Roman" w:hAnsi="Times New Roman" w:cs="Times New Roman"/>
          <w:color w:val="202020"/>
          <w:sz w:val="24"/>
          <w:szCs w:val="24"/>
          <w:lang w:eastAsia="et-EE"/>
        </w:rPr>
        <w:t xml:space="preserve"> (</w:t>
      </w:r>
      <w:r w:rsidR="00977820" w:rsidRPr="00977820">
        <w:rPr>
          <w:rFonts w:ascii="Times New Roman" w:eastAsia="Times New Roman" w:hAnsi="Times New Roman" w:cs="Times New Roman"/>
          <w:color w:val="202020"/>
          <w:sz w:val="24"/>
          <w:szCs w:val="24"/>
          <w:lang w:eastAsia="et-EE"/>
        </w:rPr>
        <w:t>näiteks</w:t>
      </w:r>
      <w:r w:rsidR="00C04EAC" w:rsidRPr="00977820">
        <w:rPr>
          <w:rFonts w:ascii="Times New Roman" w:eastAsia="Times New Roman" w:hAnsi="Times New Roman" w:cs="Times New Roman"/>
          <w:color w:val="202020"/>
          <w:sz w:val="24"/>
          <w:szCs w:val="24"/>
          <w:lang w:eastAsia="et-EE"/>
        </w:rPr>
        <w:t xml:space="preserve"> turism, loomemajandus</w:t>
      </w:r>
      <w:r w:rsidR="00977820" w:rsidRPr="00977820">
        <w:rPr>
          <w:rFonts w:ascii="Times New Roman" w:eastAsia="Times New Roman" w:hAnsi="Times New Roman" w:cs="Times New Roman"/>
          <w:color w:val="202020"/>
          <w:sz w:val="24"/>
          <w:szCs w:val="24"/>
          <w:lang w:eastAsia="et-EE"/>
        </w:rPr>
        <w:t>,</w:t>
      </w:r>
      <w:r w:rsidR="00977820" w:rsidRPr="00977820">
        <w:t xml:space="preserve"> </w:t>
      </w:r>
      <w:r w:rsidR="00977820" w:rsidRPr="00977820">
        <w:rPr>
          <w:rFonts w:ascii="Times New Roman" w:eastAsia="Times New Roman" w:hAnsi="Times New Roman" w:cs="Times New Roman"/>
          <w:color w:val="202020"/>
          <w:sz w:val="24"/>
          <w:szCs w:val="24"/>
          <w:lang w:eastAsia="et-EE"/>
        </w:rPr>
        <w:t>kohalike kogukondi kaasav ja asumipõhine tegevus</w:t>
      </w:r>
      <w:r w:rsidR="00C04EAC" w:rsidRPr="00977820">
        <w:rPr>
          <w:rFonts w:ascii="Times New Roman" w:eastAsia="Times New Roman" w:hAnsi="Times New Roman" w:cs="Times New Roman"/>
          <w:color w:val="202020"/>
          <w:sz w:val="24"/>
          <w:szCs w:val="24"/>
          <w:lang w:eastAsia="et-EE"/>
        </w:rPr>
        <w:t>)</w:t>
      </w:r>
    </w:p>
    <w:p w14:paraId="178FEDFE" w14:textId="77777777" w:rsidR="009C3C9C" w:rsidRPr="00977820" w:rsidRDefault="009C3C9C"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07A9EC57" w14:textId="77777777" w:rsidR="009C3C9C" w:rsidRPr="00977820" w:rsidRDefault="009C3C9C" w:rsidP="009C3C9C">
      <w:pPr>
        <w:shd w:val="clear" w:color="auto" w:fill="FFFFFF"/>
        <w:jc w:val="both"/>
        <w:outlineLvl w:val="2"/>
        <w:rPr>
          <w:b/>
          <w:bCs/>
          <w:color w:val="000000"/>
          <w:sz w:val="24"/>
          <w:szCs w:val="24"/>
          <w:bdr w:val="none" w:sz="0" w:space="0" w:color="auto" w:frame="1"/>
          <w:lang w:eastAsia="et-EE"/>
        </w:rPr>
      </w:pPr>
      <w:r w:rsidRPr="00977820">
        <w:rPr>
          <w:b/>
          <w:bCs/>
          <w:color w:val="000000"/>
          <w:sz w:val="24"/>
          <w:szCs w:val="24"/>
          <w:bdr w:val="none" w:sz="0" w:space="0" w:color="auto" w:frame="1"/>
          <w:lang w:eastAsia="et-EE"/>
        </w:rPr>
        <w:t>§ 3. Tegevuste ja projektide toetamisel kasutatakse mõisteid järgmises tähenduses:</w:t>
      </w:r>
    </w:p>
    <w:p w14:paraId="1CDC6886" w14:textId="77777777" w:rsidR="009C3C9C"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Toetuse abikõlblik periood - aeg, mille jooksul peavad tegevused olema ellu viidud, vajalikud kulud tehtud ning kavandatud väljundid loodud.</w:t>
      </w:r>
      <w:r w:rsidRPr="00977820">
        <w:rPr>
          <w:rFonts w:ascii="Times New Roman" w:hAnsi="Times New Roman" w:cs="Times New Roman"/>
          <w:sz w:val="24"/>
          <w:szCs w:val="24"/>
        </w:rPr>
        <w:t xml:space="preserve"> </w:t>
      </w:r>
      <w:r w:rsidRPr="00977820">
        <w:rPr>
          <w:rFonts w:ascii="Times New Roman" w:eastAsia="Times New Roman" w:hAnsi="Times New Roman" w:cs="Times New Roman"/>
          <w:color w:val="202020"/>
          <w:sz w:val="24"/>
          <w:szCs w:val="24"/>
          <w:lang w:eastAsia="et-EE"/>
        </w:rPr>
        <w:t>Kulude abikõlblikkuse perioodi hindamisel lähtutakse tekkepõhisest arvestusest: kulud kajastatakse nende tekkimise perioodil, sõltumata nende eest tasutud raha liikumise ajast.  Kulu loetakse tekkinuks, kui kauba omandiõigus on üle läinud või teenus osutatud (näiteks detsembrikuu eest väljas</w:t>
      </w:r>
      <w:r w:rsidR="00194DAE" w:rsidRPr="00977820">
        <w:rPr>
          <w:rFonts w:ascii="Times New Roman" w:eastAsia="Times New Roman" w:hAnsi="Times New Roman" w:cs="Times New Roman"/>
          <w:color w:val="202020"/>
          <w:sz w:val="24"/>
          <w:szCs w:val="24"/>
          <w:lang w:eastAsia="et-EE"/>
        </w:rPr>
        <w:t>tatud küttearve on detsembrikuu</w:t>
      </w:r>
      <w:r w:rsidRPr="00977820">
        <w:rPr>
          <w:rFonts w:ascii="Times New Roman" w:eastAsia="Times New Roman" w:hAnsi="Times New Roman" w:cs="Times New Roman"/>
          <w:color w:val="202020"/>
          <w:sz w:val="24"/>
          <w:szCs w:val="24"/>
          <w:lang w:eastAsia="et-EE"/>
        </w:rPr>
        <w:t xml:space="preserve"> kulu, isegi kui arve tasutakse jaanuaris).</w:t>
      </w:r>
    </w:p>
    <w:p w14:paraId="4EA2A8E2" w14:textId="77777777" w:rsidR="00977820" w:rsidRPr="00977820" w:rsidRDefault="00977820"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Toetuse abikõlbliku perioodi määrab taotleja ise ja see ei saa olla hilisem kui on sätestatud käesoleva määruse § 5 lõigetes 2 ja 3. Aruannete esitamise tähtaega hakatakse lugema taotluses määratud abikõlbliku perioodi lõpust.</w:t>
      </w:r>
    </w:p>
    <w:p w14:paraId="5135B586" w14:textId="77777777" w:rsidR="009C3C9C" w:rsidRPr="00977820"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Abikõlblikud ehk toetatavad</w:t>
      </w:r>
      <w:r w:rsidRPr="00E53022">
        <w:rPr>
          <w:rFonts w:ascii="Times New Roman" w:eastAsia="Times New Roman" w:hAnsi="Times New Roman" w:cs="Times New Roman"/>
          <w:color w:val="202020"/>
          <w:sz w:val="24"/>
          <w:szCs w:val="24"/>
          <w:lang w:eastAsia="et-EE"/>
        </w:rPr>
        <w:t xml:space="preserve"> kulud - projekti- ja  tegevuskulud on abikõlblikud, kui kulud on toetuse </w:t>
      </w:r>
      <w:r w:rsidRPr="00977820">
        <w:rPr>
          <w:rFonts w:ascii="Times New Roman" w:eastAsia="Times New Roman" w:hAnsi="Times New Roman" w:cs="Times New Roman"/>
          <w:color w:val="202020"/>
          <w:sz w:val="24"/>
          <w:szCs w:val="24"/>
          <w:lang w:eastAsia="et-EE"/>
        </w:rPr>
        <w:t>taotluses märgitud tegevuste elluviimiseks põhjendatud, mõistlikud ja vajalikud ning tehtud toetuse abikõlblikkuse perioodi jooksul.</w:t>
      </w:r>
    </w:p>
    <w:p w14:paraId="1481C434" w14:textId="77777777" w:rsidR="009C3C9C" w:rsidRPr="00977820" w:rsidRDefault="009C3C9C" w:rsidP="009C3C9C">
      <w:pPr>
        <w:pStyle w:val="Loendilik"/>
        <w:numPr>
          <w:ilvl w:val="1"/>
          <w:numId w:val="2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Personalikulud - hüvitatakse ainult projekti või tegevustoetuse eelarves kajastatud tööülesannete täitmise kulud. Personalikulud on kas töölepingute või füüsilistele isikutele võlaõigusseaduses nimetatud töövõtu- või käsunduslepingute alusel tasu maksmisega ja sellega seotud maksude kulud.</w:t>
      </w:r>
    </w:p>
    <w:p w14:paraId="5150AF4B" w14:textId="77777777" w:rsidR="009C3C9C" w:rsidRPr="00977820" w:rsidRDefault="009C3C9C" w:rsidP="009C3C9C">
      <w:pPr>
        <w:pStyle w:val="Loendilik"/>
        <w:numPr>
          <w:ilvl w:val="1"/>
          <w:numId w:val="2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 xml:space="preserve">Käibemaks loetakse abikõlblikuks kuluks nendel juriidilistel isikutel, kes ei ole käibemaksukohustuslased. </w:t>
      </w:r>
    </w:p>
    <w:p w14:paraId="1F61B720" w14:textId="77777777" w:rsidR="009C3C9C" w:rsidRPr="00977820" w:rsidRDefault="009C3C9C" w:rsidP="009C3C9C">
      <w:pPr>
        <w:pStyle w:val="Loendilik"/>
        <w:numPr>
          <w:ilvl w:val="1"/>
          <w:numId w:val="2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77820">
        <w:rPr>
          <w:rFonts w:ascii="Times New Roman" w:eastAsia="Times New Roman" w:hAnsi="Times New Roman" w:cs="Times New Roman"/>
          <w:color w:val="202020"/>
          <w:sz w:val="24"/>
          <w:szCs w:val="24"/>
          <w:lang w:eastAsia="et-EE"/>
        </w:rPr>
        <w:t>Abikõlblike kulude eest tasumise viimane kuupäev on aruande esitamise kuupäev.</w:t>
      </w:r>
    </w:p>
    <w:p w14:paraId="02BB092A" w14:textId="77777777" w:rsidR="00E53022" w:rsidRPr="00977820" w:rsidRDefault="002D252F"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977820">
        <w:rPr>
          <w:rFonts w:ascii="Times New Roman" w:eastAsia="Times New Roman" w:hAnsi="Times New Roman" w:cs="Times New Roman"/>
          <w:color w:val="000000" w:themeColor="text1"/>
          <w:sz w:val="24"/>
          <w:szCs w:val="24"/>
          <w:lang w:eastAsia="et-EE"/>
        </w:rPr>
        <w:t xml:space="preserve">Käesoleva korra mõistes </w:t>
      </w:r>
      <w:r w:rsidR="0043772E" w:rsidRPr="00977820">
        <w:rPr>
          <w:rFonts w:ascii="Times New Roman" w:eastAsia="Times New Roman" w:hAnsi="Times New Roman" w:cs="Times New Roman"/>
          <w:color w:val="000000" w:themeColor="text1"/>
          <w:sz w:val="24"/>
          <w:szCs w:val="24"/>
          <w:lang w:eastAsia="et-EE"/>
        </w:rPr>
        <w:t>on</w:t>
      </w:r>
      <w:r w:rsidRPr="00977820">
        <w:rPr>
          <w:rFonts w:ascii="Times New Roman" w:eastAsia="Times New Roman" w:hAnsi="Times New Roman" w:cs="Times New Roman"/>
          <w:color w:val="000000" w:themeColor="text1"/>
          <w:sz w:val="24"/>
          <w:szCs w:val="24"/>
          <w:lang w:eastAsia="et-EE"/>
        </w:rPr>
        <w:t xml:space="preserve"> materiaal</w:t>
      </w:r>
      <w:r w:rsidR="0043772E" w:rsidRPr="00977820">
        <w:rPr>
          <w:rFonts w:ascii="Times New Roman" w:eastAsia="Times New Roman" w:hAnsi="Times New Roman" w:cs="Times New Roman"/>
          <w:color w:val="000000" w:themeColor="text1"/>
          <w:sz w:val="24"/>
          <w:szCs w:val="24"/>
          <w:lang w:eastAsia="et-EE"/>
        </w:rPr>
        <w:t>ne</w:t>
      </w:r>
      <w:r w:rsidRPr="00977820">
        <w:rPr>
          <w:rFonts w:ascii="Times New Roman" w:eastAsia="Times New Roman" w:hAnsi="Times New Roman" w:cs="Times New Roman"/>
          <w:color w:val="000000" w:themeColor="text1"/>
          <w:sz w:val="24"/>
          <w:szCs w:val="24"/>
          <w:lang w:eastAsia="et-EE"/>
        </w:rPr>
        <w:t xml:space="preserve"> põhivara materiaalne vara, mida taotleja kasutab </w:t>
      </w:r>
      <w:r w:rsidR="0043772E" w:rsidRPr="00977820">
        <w:rPr>
          <w:rFonts w:ascii="Times New Roman" w:eastAsia="Times New Roman" w:hAnsi="Times New Roman" w:cs="Times New Roman"/>
          <w:color w:val="000000" w:themeColor="text1"/>
          <w:sz w:val="24"/>
          <w:szCs w:val="24"/>
          <w:lang w:eastAsia="et-EE"/>
        </w:rPr>
        <w:t xml:space="preserve">talle seatud eesmärkide täitmisel, </w:t>
      </w:r>
      <w:r w:rsidRPr="00977820">
        <w:rPr>
          <w:rFonts w:ascii="Times New Roman" w:eastAsia="Times New Roman" w:hAnsi="Times New Roman" w:cs="Times New Roman"/>
          <w:color w:val="000000" w:themeColor="text1"/>
          <w:sz w:val="24"/>
          <w:szCs w:val="24"/>
          <w:lang w:eastAsia="et-EE"/>
        </w:rPr>
        <w:t>toodete tootmisel, teenuste osutamisel või halduseesmärkidel</w:t>
      </w:r>
      <w:r w:rsidR="0043772E" w:rsidRPr="00977820">
        <w:rPr>
          <w:rFonts w:ascii="Times New Roman" w:eastAsia="Times New Roman" w:hAnsi="Times New Roman" w:cs="Times New Roman"/>
          <w:color w:val="000000" w:themeColor="text1"/>
          <w:sz w:val="24"/>
          <w:szCs w:val="24"/>
          <w:lang w:eastAsia="et-EE"/>
        </w:rPr>
        <w:t xml:space="preserve"> ja mille soetusmaksumus on suurem kui </w:t>
      </w:r>
      <w:r w:rsidR="00C225C1" w:rsidRPr="00977820">
        <w:rPr>
          <w:rFonts w:ascii="Times New Roman" w:eastAsia="Times New Roman" w:hAnsi="Times New Roman" w:cs="Times New Roman"/>
          <w:color w:val="000000" w:themeColor="text1"/>
          <w:sz w:val="24"/>
          <w:szCs w:val="24"/>
          <w:lang w:eastAsia="et-EE"/>
        </w:rPr>
        <w:t>5</w:t>
      </w:r>
      <w:r w:rsidR="0043772E" w:rsidRPr="00977820">
        <w:rPr>
          <w:rFonts w:ascii="Times New Roman" w:eastAsia="Times New Roman" w:hAnsi="Times New Roman" w:cs="Times New Roman"/>
          <w:color w:val="000000" w:themeColor="text1"/>
          <w:sz w:val="24"/>
          <w:szCs w:val="24"/>
          <w:lang w:eastAsia="et-EE"/>
        </w:rPr>
        <w:t>00 eurot koos käibemaksuga</w:t>
      </w:r>
      <w:r w:rsidRPr="00977820">
        <w:rPr>
          <w:rFonts w:ascii="Times New Roman" w:eastAsia="Times New Roman" w:hAnsi="Times New Roman" w:cs="Times New Roman"/>
          <w:color w:val="000000" w:themeColor="text1"/>
          <w:sz w:val="24"/>
          <w:szCs w:val="24"/>
          <w:lang w:eastAsia="et-EE"/>
        </w:rPr>
        <w:t xml:space="preserve"> </w:t>
      </w:r>
      <w:r w:rsidR="0043772E" w:rsidRPr="00977820">
        <w:rPr>
          <w:rFonts w:ascii="Times New Roman" w:eastAsia="Times New Roman" w:hAnsi="Times New Roman" w:cs="Times New Roman"/>
          <w:color w:val="000000" w:themeColor="text1"/>
          <w:sz w:val="24"/>
          <w:szCs w:val="24"/>
          <w:lang w:eastAsia="et-EE"/>
        </w:rPr>
        <w:t>ning</w:t>
      </w:r>
      <w:r w:rsidRPr="00977820">
        <w:rPr>
          <w:rFonts w:ascii="Times New Roman" w:eastAsia="Times New Roman" w:hAnsi="Times New Roman" w:cs="Times New Roman"/>
          <w:color w:val="000000" w:themeColor="text1"/>
          <w:sz w:val="24"/>
          <w:szCs w:val="24"/>
          <w:lang w:eastAsia="et-EE"/>
        </w:rPr>
        <w:t xml:space="preserve"> mida ta kavatseb kasutada pikema perioodi jooksul kui üks aasta. </w:t>
      </w:r>
      <w:r w:rsidR="0043772E" w:rsidRPr="00977820">
        <w:rPr>
          <w:rFonts w:ascii="Times New Roman" w:eastAsia="Times New Roman" w:hAnsi="Times New Roman" w:cs="Times New Roman"/>
          <w:color w:val="000000" w:themeColor="text1"/>
          <w:sz w:val="24"/>
          <w:szCs w:val="24"/>
          <w:lang w:eastAsia="et-EE"/>
        </w:rPr>
        <w:t xml:space="preserve">Materiaalsed varad on näiteks hooned, sõidukid, seadmed, inventar, arvutid, </w:t>
      </w:r>
      <w:r w:rsidRPr="00977820">
        <w:rPr>
          <w:rFonts w:ascii="Times New Roman" w:eastAsia="Times New Roman" w:hAnsi="Times New Roman" w:cs="Times New Roman"/>
          <w:color w:val="000000" w:themeColor="text1"/>
          <w:sz w:val="24"/>
          <w:szCs w:val="24"/>
          <w:lang w:eastAsia="et-EE"/>
        </w:rPr>
        <w:t xml:space="preserve">Immateriaalne põhivara on </w:t>
      </w:r>
      <w:r w:rsidR="0043772E" w:rsidRPr="00977820">
        <w:rPr>
          <w:rFonts w:ascii="Times New Roman" w:eastAsia="Times New Roman" w:hAnsi="Times New Roman" w:cs="Times New Roman"/>
          <w:color w:val="000000" w:themeColor="text1"/>
          <w:sz w:val="24"/>
          <w:szCs w:val="24"/>
          <w:lang w:eastAsia="et-EE"/>
        </w:rPr>
        <w:t>füüsilise substantsita, teistest varadest eristatav mitterahaline vara</w:t>
      </w:r>
      <w:r w:rsidRPr="00977820">
        <w:rPr>
          <w:rFonts w:ascii="Times New Roman" w:eastAsia="Times New Roman" w:hAnsi="Times New Roman" w:cs="Times New Roman"/>
          <w:color w:val="000000" w:themeColor="text1"/>
          <w:sz w:val="24"/>
          <w:szCs w:val="24"/>
          <w:lang w:eastAsia="et-EE"/>
        </w:rPr>
        <w:t xml:space="preserve">, mida </w:t>
      </w:r>
      <w:r w:rsidR="0043772E" w:rsidRPr="00977820">
        <w:rPr>
          <w:rFonts w:ascii="Times New Roman" w:eastAsia="Times New Roman" w:hAnsi="Times New Roman" w:cs="Times New Roman"/>
          <w:color w:val="000000" w:themeColor="text1"/>
          <w:sz w:val="24"/>
          <w:szCs w:val="24"/>
          <w:lang w:eastAsia="et-EE"/>
        </w:rPr>
        <w:t>taotleja</w:t>
      </w:r>
      <w:r w:rsidRPr="00977820">
        <w:rPr>
          <w:rFonts w:ascii="Times New Roman" w:eastAsia="Times New Roman" w:hAnsi="Times New Roman" w:cs="Times New Roman"/>
          <w:color w:val="000000" w:themeColor="text1"/>
          <w:sz w:val="24"/>
          <w:szCs w:val="24"/>
          <w:lang w:eastAsia="et-EE"/>
        </w:rPr>
        <w:t xml:space="preserve"> kavatseb kasutada pikema perioodi jooksul kui üks aasta</w:t>
      </w:r>
      <w:r w:rsidR="0043772E" w:rsidRPr="00977820">
        <w:rPr>
          <w:rFonts w:ascii="Times New Roman" w:eastAsia="Times New Roman" w:hAnsi="Times New Roman" w:cs="Times New Roman"/>
          <w:color w:val="000000" w:themeColor="text1"/>
          <w:sz w:val="24"/>
          <w:szCs w:val="24"/>
          <w:lang w:eastAsia="et-EE"/>
        </w:rPr>
        <w:t xml:space="preserve"> ja mille soetusmaksumus on suurem kui </w:t>
      </w:r>
      <w:r w:rsidR="000F6A79" w:rsidRPr="00977820">
        <w:rPr>
          <w:rFonts w:ascii="Times New Roman" w:eastAsia="Times New Roman" w:hAnsi="Times New Roman" w:cs="Times New Roman"/>
          <w:color w:val="000000" w:themeColor="text1"/>
          <w:sz w:val="24"/>
          <w:szCs w:val="24"/>
          <w:lang w:eastAsia="et-EE"/>
        </w:rPr>
        <w:t>5</w:t>
      </w:r>
      <w:r w:rsidR="0043772E" w:rsidRPr="00977820">
        <w:rPr>
          <w:rFonts w:ascii="Times New Roman" w:eastAsia="Times New Roman" w:hAnsi="Times New Roman" w:cs="Times New Roman"/>
          <w:color w:val="000000" w:themeColor="text1"/>
          <w:sz w:val="24"/>
          <w:szCs w:val="24"/>
          <w:lang w:eastAsia="et-EE"/>
        </w:rPr>
        <w:t>00 eurot koos käibemaksuga</w:t>
      </w:r>
      <w:r w:rsidRPr="00977820">
        <w:rPr>
          <w:rFonts w:ascii="Times New Roman" w:eastAsia="Times New Roman" w:hAnsi="Times New Roman" w:cs="Times New Roman"/>
          <w:color w:val="000000" w:themeColor="text1"/>
          <w:sz w:val="24"/>
          <w:szCs w:val="24"/>
          <w:lang w:eastAsia="et-EE"/>
        </w:rPr>
        <w:t>.</w:t>
      </w:r>
      <w:r w:rsidR="0043772E" w:rsidRPr="00977820">
        <w:rPr>
          <w:rFonts w:ascii="Times New Roman" w:eastAsia="Times New Roman" w:hAnsi="Times New Roman" w:cs="Times New Roman"/>
          <w:sz w:val="20"/>
          <w:szCs w:val="20"/>
        </w:rPr>
        <w:t xml:space="preserve"> </w:t>
      </w:r>
      <w:r w:rsidR="0043772E" w:rsidRPr="00977820">
        <w:rPr>
          <w:rFonts w:ascii="Times New Roman" w:eastAsia="Times New Roman" w:hAnsi="Times New Roman" w:cs="Times New Roman"/>
          <w:color w:val="000000" w:themeColor="text1"/>
          <w:sz w:val="24"/>
          <w:szCs w:val="24"/>
          <w:lang w:eastAsia="et-EE"/>
        </w:rPr>
        <w:t>Immateriaalsed varad on näiteks litsentsid (tegevusluba), patendid (õigust tõendav dokument), kontsessioonid (õigus kasutada midagi), ostetud kaubamärgid ja firmaväärtus.</w:t>
      </w:r>
    </w:p>
    <w:p w14:paraId="5C5B4F1F" w14:textId="77777777" w:rsidR="009C3C9C" w:rsidRPr="00E53022"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977820">
        <w:rPr>
          <w:rFonts w:ascii="Times New Roman" w:eastAsia="Times New Roman" w:hAnsi="Times New Roman" w:cs="Times New Roman"/>
          <w:color w:val="202020"/>
          <w:sz w:val="24"/>
          <w:szCs w:val="24"/>
          <w:lang w:eastAsia="et-EE"/>
        </w:rPr>
        <w:t>Tegevuse või projekti eelarve on</w:t>
      </w:r>
      <w:r w:rsidRPr="00977820">
        <w:rPr>
          <w:rFonts w:ascii="Times New Roman" w:eastAsia="Times New Roman" w:hAnsi="Times New Roman" w:cs="Times New Roman"/>
          <w:color w:val="000000" w:themeColor="text1"/>
          <w:sz w:val="24"/>
          <w:szCs w:val="24"/>
          <w:lang w:eastAsia="et-EE"/>
        </w:rPr>
        <w:t xml:space="preserve"> organisatsiooni või projekti tegevustega seotud detailne kulude ja tulude arvestus. Eelarve koostamisel määratakse projekti tulemuste saavutamiseks vajalike rahaliste vahendite optimaalne suurus, planeeritakse rahastamisallikad ning kavandatakse nende kasutamine</w:t>
      </w:r>
      <w:r w:rsidRPr="00E53022">
        <w:rPr>
          <w:rFonts w:ascii="Times New Roman" w:eastAsia="Times New Roman" w:hAnsi="Times New Roman" w:cs="Times New Roman"/>
          <w:color w:val="000000" w:themeColor="text1"/>
          <w:sz w:val="24"/>
          <w:szCs w:val="24"/>
          <w:lang w:eastAsia="et-EE"/>
        </w:rPr>
        <w:t xml:space="preserve"> kindlas ajaraamis. Tegevus- või projektitaotluse eelarves tuuakse välja, millisele osale kulude eelarvest taotletakse toetust linnavalitsuselt, millised ressursid kaetakse omavahendite arvelt ja/või teistest allikatest. Taotluses esitatud eelarve peab olema kirjeldatud detailsusega, mis võimaldab toetuse andjal hinnata projekti tulude realistlikkust, kulude mõistlikkust, seost ja vajalikkust tulemuste saavutamisel.</w:t>
      </w:r>
    </w:p>
    <w:p w14:paraId="35F74151" w14:textId="77777777" w:rsidR="009C3C9C" w:rsidRPr="00E53022"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bCs/>
          <w:color w:val="000000" w:themeColor="text1"/>
          <w:sz w:val="24"/>
          <w:szCs w:val="24"/>
          <w:lang w:eastAsia="et-EE"/>
        </w:rPr>
        <w:t>Projekti- või tegevustoetuse aruanne</w:t>
      </w:r>
      <w:r w:rsidRPr="00E53022">
        <w:rPr>
          <w:rFonts w:ascii="Times New Roman" w:eastAsia="Times New Roman" w:hAnsi="Times New Roman" w:cs="Times New Roman"/>
          <w:color w:val="000000" w:themeColor="text1"/>
          <w:sz w:val="24"/>
          <w:szCs w:val="24"/>
          <w:lang w:eastAsia="et-EE"/>
        </w:rPr>
        <w:t xml:space="preserve"> on toetuse menetleja poolt aktsepteeritud lõpparuanne, mis koosneb nii tegevuste sisulisest kirjeldusest kui ka rahaliste vahendite kasutamise aruandest.</w:t>
      </w:r>
    </w:p>
    <w:p w14:paraId="69917DDD" w14:textId="77777777" w:rsidR="009C3C9C" w:rsidRPr="00E53022" w:rsidRDefault="009C3C9C" w:rsidP="009C3C9C">
      <w:pPr>
        <w:pStyle w:val="Loendilik"/>
        <w:numPr>
          <w:ilvl w:val="0"/>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color w:val="202020"/>
          <w:sz w:val="24"/>
          <w:szCs w:val="24"/>
          <w:lang w:eastAsia="et-EE"/>
        </w:rPr>
        <w:t xml:space="preserve">Seotud osapool on käesoleva korra tähenduses taotluse esitanud juriidilise isiku juhatuse, nõukogu, volikogu või muu </w:t>
      </w:r>
      <w:r w:rsidRPr="00E53022">
        <w:rPr>
          <w:rFonts w:ascii="Times New Roman" w:eastAsia="Times New Roman" w:hAnsi="Times New Roman" w:cs="Times New Roman"/>
          <w:color w:val="000000" w:themeColor="text1"/>
          <w:sz w:val="24"/>
          <w:szCs w:val="24"/>
          <w:lang w:eastAsia="et-EE"/>
        </w:rPr>
        <w:t xml:space="preserve">juhtimis- või kontrollorgani </w:t>
      </w:r>
      <w:r w:rsidRPr="00E53022">
        <w:rPr>
          <w:rFonts w:ascii="Times New Roman" w:eastAsia="Times New Roman" w:hAnsi="Times New Roman" w:cs="Times New Roman"/>
          <w:color w:val="202020"/>
          <w:sz w:val="24"/>
          <w:szCs w:val="24"/>
          <w:lang w:eastAsia="et-EE"/>
        </w:rPr>
        <w:t>liige ja liikme (edaspidi juhtorgani liikme):</w:t>
      </w:r>
    </w:p>
    <w:p w14:paraId="0D968565" w14:textId="77777777" w:rsidR="009C3C9C" w:rsidRPr="00E53022"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color w:val="000000" w:themeColor="text1"/>
          <w:sz w:val="24"/>
          <w:szCs w:val="24"/>
          <w:lang w:eastAsia="et-EE"/>
        </w:rPr>
        <w:t xml:space="preserve">abikaasa, vanavanem, </w:t>
      </w:r>
      <w:r w:rsidRPr="00E53022">
        <w:rPr>
          <w:rFonts w:ascii="Times New Roman" w:eastAsia="Times New Roman" w:hAnsi="Times New Roman" w:cs="Times New Roman"/>
          <w:color w:val="202020"/>
          <w:sz w:val="24"/>
          <w:szCs w:val="24"/>
          <w:lang w:eastAsia="et-EE"/>
        </w:rPr>
        <w:t>juhtorgani liikme</w:t>
      </w:r>
      <w:r w:rsidRPr="00E53022">
        <w:rPr>
          <w:rFonts w:ascii="Times New Roman" w:eastAsia="Times New Roman" w:hAnsi="Times New Roman" w:cs="Times New Roman"/>
          <w:color w:val="000000" w:themeColor="text1"/>
          <w:sz w:val="24"/>
          <w:szCs w:val="24"/>
          <w:lang w:eastAsia="et-EE"/>
        </w:rPr>
        <w:t xml:space="preserve"> või tema abikaasa vanem ning </w:t>
      </w:r>
      <w:r w:rsidRPr="00E53022">
        <w:rPr>
          <w:rFonts w:ascii="Times New Roman" w:eastAsia="Times New Roman" w:hAnsi="Times New Roman" w:cs="Times New Roman"/>
          <w:color w:val="202020"/>
          <w:sz w:val="24"/>
          <w:szCs w:val="24"/>
          <w:lang w:eastAsia="et-EE"/>
        </w:rPr>
        <w:t>juhtorgani liikme</w:t>
      </w:r>
      <w:r w:rsidRPr="00E53022">
        <w:rPr>
          <w:rFonts w:ascii="Times New Roman" w:eastAsia="Times New Roman" w:hAnsi="Times New Roman" w:cs="Times New Roman"/>
          <w:color w:val="000000" w:themeColor="text1"/>
          <w:sz w:val="24"/>
          <w:szCs w:val="24"/>
          <w:lang w:eastAsia="et-EE"/>
        </w:rPr>
        <w:t xml:space="preserve"> vanema alaneja sugulane, sealhulgas </w:t>
      </w:r>
      <w:r w:rsidRPr="00E53022">
        <w:rPr>
          <w:rFonts w:ascii="Times New Roman" w:eastAsia="Times New Roman" w:hAnsi="Times New Roman" w:cs="Times New Roman"/>
          <w:color w:val="202020"/>
          <w:sz w:val="24"/>
          <w:szCs w:val="24"/>
          <w:lang w:eastAsia="et-EE"/>
        </w:rPr>
        <w:t>juhtorgani liikme</w:t>
      </w:r>
      <w:r w:rsidRPr="00E53022">
        <w:rPr>
          <w:rFonts w:ascii="Times New Roman" w:eastAsia="Times New Roman" w:hAnsi="Times New Roman" w:cs="Times New Roman"/>
          <w:color w:val="000000" w:themeColor="text1"/>
          <w:sz w:val="24"/>
          <w:szCs w:val="24"/>
          <w:lang w:eastAsia="et-EE"/>
        </w:rPr>
        <w:t xml:space="preserve"> laps ja lapselaps. Vanemaks loetakse käesoleva määruse tähenduses ka lapsendaja, vanema abikaasa ja kasuvanem ning alanejaks sugulaseks ka lapsendatu ja abikaasa laps;</w:t>
      </w:r>
    </w:p>
    <w:p w14:paraId="62881BB4" w14:textId="77777777" w:rsidR="009C3C9C" w:rsidRPr="00E53022"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color w:val="000000" w:themeColor="text1"/>
          <w:sz w:val="24"/>
          <w:szCs w:val="24"/>
          <w:lang w:eastAsia="et-EE"/>
        </w:rPr>
        <w:t xml:space="preserve">juriidiline isik, milles vähemalt 1/10 osalusest või osaluse omandamise õigusest kuulub </w:t>
      </w:r>
      <w:r w:rsidRPr="00E53022">
        <w:rPr>
          <w:rFonts w:ascii="Times New Roman" w:eastAsia="Times New Roman" w:hAnsi="Times New Roman" w:cs="Times New Roman"/>
          <w:color w:val="202020"/>
          <w:sz w:val="24"/>
          <w:szCs w:val="24"/>
          <w:lang w:eastAsia="et-EE"/>
        </w:rPr>
        <w:t>juhtorgani liikme</w:t>
      </w:r>
      <w:r w:rsidRPr="00E53022">
        <w:rPr>
          <w:rFonts w:ascii="Times New Roman" w:eastAsia="Times New Roman" w:hAnsi="Times New Roman" w:cs="Times New Roman"/>
          <w:color w:val="000000" w:themeColor="text1"/>
          <w:sz w:val="24"/>
          <w:szCs w:val="24"/>
          <w:lang w:eastAsia="et-EE"/>
        </w:rPr>
        <w:t>le endale või temaga seotud isikule;</w:t>
      </w:r>
    </w:p>
    <w:p w14:paraId="1A9BA215" w14:textId="77777777" w:rsidR="009C3C9C" w:rsidRPr="00E53022"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color w:val="000000" w:themeColor="text1"/>
          <w:sz w:val="24"/>
          <w:szCs w:val="24"/>
          <w:lang w:eastAsia="et-EE"/>
        </w:rPr>
        <w:t xml:space="preserve">juriidiline isik, mille juhtimis- või kontrollorgani liige tulumaksuseaduse tähenduses on </w:t>
      </w:r>
      <w:r w:rsidRPr="00E53022">
        <w:rPr>
          <w:rFonts w:ascii="Times New Roman" w:eastAsia="Times New Roman" w:hAnsi="Times New Roman" w:cs="Times New Roman"/>
          <w:color w:val="202020"/>
          <w:sz w:val="24"/>
          <w:szCs w:val="24"/>
          <w:lang w:eastAsia="et-EE"/>
        </w:rPr>
        <w:t>juhtorgani liige</w:t>
      </w:r>
      <w:r w:rsidRPr="00E53022">
        <w:rPr>
          <w:rFonts w:ascii="Times New Roman" w:eastAsia="Times New Roman" w:hAnsi="Times New Roman" w:cs="Times New Roman"/>
          <w:color w:val="000000" w:themeColor="text1"/>
          <w:sz w:val="24"/>
          <w:szCs w:val="24"/>
          <w:lang w:eastAsia="et-EE"/>
        </w:rPr>
        <w:t xml:space="preserve"> ise või käesoleva lõike punktis 1 või 4 nimetatud isik;</w:t>
      </w:r>
    </w:p>
    <w:p w14:paraId="5FA5C35D" w14:textId="77777777" w:rsidR="009C3C9C" w:rsidRPr="00E53022" w:rsidRDefault="009C3C9C" w:rsidP="009C3C9C">
      <w:pPr>
        <w:pStyle w:val="Loendilik"/>
        <w:numPr>
          <w:ilvl w:val="1"/>
          <w:numId w:val="20"/>
        </w:numPr>
        <w:shd w:val="clear" w:color="auto" w:fill="FFFFFF"/>
        <w:spacing w:after="0" w:line="240" w:lineRule="auto"/>
        <w:jc w:val="both"/>
        <w:rPr>
          <w:rFonts w:ascii="Times New Roman" w:eastAsia="Times New Roman" w:hAnsi="Times New Roman" w:cs="Times New Roman"/>
          <w:color w:val="000000" w:themeColor="text1"/>
          <w:sz w:val="24"/>
          <w:szCs w:val="24"/>
          <w:lang w:eastAsia="et-EE"/>
        </w:rPr>
      </w:pPr>
      <w:r w:rsidRPr="00E53022">
        <w:rPr>
          <w:rFonts w:ascii="Times New Roman" w:eastAsia="Times New Roman" w:hAnsi="Times New Roman" w:cs="Times New Roman"/>
          <w:color w:val="000000" w:themeColor="text1"/>
          <w:sz w:val="24"/>
          <w:szCs w:val="24"/>
          <w:lang w:eastAsia="et-EE"/>
        </w:rPr>
        <w:lastRenderedPageBreak/>
        <w:t xml:space="preserve">isik, keda seob </w:t>
      </w:r>
      <w:r w:rsidRPr="00E53022">
        <w:rPr>
          <w:rFonts w:ascii="Times New Roman" w:eastAsia="Times New Roman" w:hAnsi="Times New Roman" w:cs="Times New Roman"/>
          <w:color w:val="202020"/>
          <w:sz w:val="24"/>
          <w:szCs w:val="24"/>
          <w:lang w:eastAsia="et-EE"/>
        </w:rPr>
        <w:t>juhtorgani liikmega</w:t>
      </w:r>
      <w:r w:rsidRPr="00E53022">
        <w:rPr>
          <w:rFonts w:ascii="Times New Roman" w:eastAsia="Times New Roman" w:hAnsi="Times New Roman" w:cs="Times New Roman"/>
          <w:color w:val="000000" w:themeColor="text1"/>
          <w:sz w:val="24"/>
          <w:szCs w:val="24"/>
          <w:lang w:eastAsia="et-EE"/>
        </w:rPr>
        <w:t xml:space="preserve"> ühine majapidamine, samuti muu isik, kelle seisund või tegevus </w:t>
      </w:r>
      <w:r w:rsidRPr="00E53022">
        <w:rPr>
          <w:rFonts w:ascii="Times New Roman" w:eastAsia="Times New Roman" w:hAnsi="Times New Roman" w:cs="Times New Roman"/>
          <w:color w:val="202020"/>
          <w:sz w:val="24"/>
          <w:szCs w:val="24"/>
          <w:lang w:eastAsia="et-EE"/>
        </w:rPr>
        <w:t>juhtorgani liiget</w:t>
      </w:r>
      <w:r w:rsidRPr="00E53022">
        <w:rPr>
          <w:rFonts w:ascii="Times New Roman" w:eastAsia="Times New Roman" w:hAnsi="Times New Roman" w:cs="Times New Roman"/>
          <w:color w:val="000000" w:themeColor="text1"/>
          <w:sz w:val="24"/>
          <w:szCs w:val="24"/>
          <w:lang w:eastAsia="et-EE"/>
        </w:rPr>
        <w:t xml:space="preserve"> väljaspool taotluse esitaja tegevust oluliselt ja vahetult mõjutab või keda </w:t>
      </w:r>
      <w:r w:rsidRPr="00E53022">
        <w:rPr>
          <w:rFonts w:ascii="Times New Roman" w:eastAsia="Times New Roman" w:hAnsi="Times New Roman" w:cs="Times New Roman"/>
          <w:color w:val="202020"/>
          <w:sz w:val="24"/>
          <w:szCs w:val="24"/>
          <w:lang w:eastAsia="et-EE"/>
        </w:rPr>
        <w:t>juhtorgani liikme</w:t>
      </w:r>
      <w:r w:rsidRPr="00E53022">
        <w:rPr>
          <w:rFonts w:ascii="Times New Roman" w:eastAsia="Times New Roman" w:hAnsi="Times New Roman" w:cs="Times New Roman"/>
          <w:color w:val="000000" w:themeColor="text1"/>
          <w:sz w:val="24"/>
          <w:szCs w:val="24"/>
          <w:lang w:eastAsia="et-EE"/>
        </w:rPr>
        <w:t xml:space="preserve"> seisund või tegevus väljaspool taotluse esitaja tegevust oluliselt ja vahetult mõjutab või kes väljaspool taotluse esitaja tegevust allub juhtorgani liikme korraldustele või tegutseb juhtorgani liikme huvides või arvel.</w:t>
      </w:r>
    </w:p>
    <w:p w14:paraId="7544A86A" w14:textId="77777777" w:rsidR="00194DAE" w:rsidRPr="00E53022" w:rsidRDefault="009C3C9C" w:rsidP="00E53022">
      <w:pPr>
        <w:pStyle w:val="Loendilik"/>
        <w:numPr>
          <w:ilvl w:val="0"/>
          <w:numId w:val="2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53022">
        <w:rPr>
          <w:rFonts w:ascii="Times New Roman" w:eastAsia="Times New Roman" w:hAnsi="Times New Roman" w:cs="Times New Roman"/>
          <w:color w:val="202020"/>
          <w:sz w:val="24"/>
          <w:szCs w:val="24"/>
          <w:lang w:eastAsia="et-EE"/>
        </w:rPr>
        <w:t>Juhtorgani liikmel ei ole käesolevast määrusest tulenevat seotud isiku huvi puudutavat kohustust, kui ta ei tea ega peagi teadma käesoleva paragrahvi lõikes 1 nimetatud seosest või seotud isiku huvist.</w:t>
      </w:r>
    </w:p>
    <w:p w14:paraId="65FDDE58" w14:textId="77777777" w:rsidR="009C3C9C" w:rsidRPr="009C3C9C" w:rsidRDefault="009C3C9C" w:rsidP="009C3C9C">
      <w:pPr>
        <w:shd w:val="clear" w:color="auto" w:fill="FFFFFF"/>
        <w:jc w:val="both"/>
        <w:rPr>
          <w:color w:val="202020"/>
          <w:sz w:val="24"/>
          <w:szCs w:val="24"/>
          <w:lang w:eastAsia="et-EE"/>
        </w:rPr>
      </w:pPr>
    </w:p>
    <w:p w14:paraId="5747CF47" w14:textId="32784BB8" w:rsidR="009C3C9C" w:rsidRPr="009C3C9C" w:rsidRDefault="00194DAE" w:rsidP="009C3C9C">
      <w:pPr>
        <w:shd w:val="clear" w:color="auto" w:fill="FFFFFF"/>
        <w:jc w:val="both"/>
        <w:outlineLvl w:val="2"/>
        <w:rPr>
          <w:b/>
          <w:bCs/>
          <w:color w:val="000000"/>
          <w:sz w:val="24"/>
          <w:szCs w:val="24"/>
          <w:lang w:eastAsia="et-EE"/>
        </w:rPr>
      </w:pPr>
      <w:r>
        <w:rPr>
          <w:b/>
          <w:bCs/>
          <w:color w:val="000000"/>
          <w:sz w:val="24"/>
          <w:szCs w:val="24"/>
          <w:bdr w:val="none" w:sz="0" w:space="0" w:color="auto" w:frame="1"/>
          <w:lang w:eastAsia="et-EE"/>
        </w:rPr>
        <w:t>§ 4</w:t>
      </w:r>
      <w:r w:rsidR="009C3C9C" w:rsidRPr="009C3C9C">
        <w:rPr>
          <w:b/>
          <w:bCs/>
          <w:color w:val="000000"/>
          <w:sz w:val="24"/>
          <w:szCs w:val="24"/>
          <w:bdr w:val="none" w:sz="0" w:space="0" w:color="auto" w:frame="1"/>
          <w:lang w:eastAsia="et-EE"/>
        </w:rPr>
        <w:t>. </w:t>
      </w:r>
      <w:r w:rsidR="009C3C9C" w:rsidRPr="009C3C9C">
        <w:rPr>
          <w:b/>
          <w:bCs/>
          <w:color w:val="000000"/>
          <w:sz w:val="24"/>
          <w:szCs w:val="24"/>
          <w:lang w:eastAsia="et-EE"/>
        </w:rPr>
        <w:t>Toetamise põhimõtted</w:t>
      </w:r>
    </w:p>
    <w:p w14:paraId="78E7B38D" w14:textId="77777777" w:rsidR="009C3C9C" w:rsidRPr="009C3C9C" w:rsidRDefault="009C3C9C" w:rsidP="009C3C9C">
      <w:pPr>
        <w:pStyle w:val="Loendilik"/>
        <w:numPr>
          <w:ilvl w:val="0"/>
          <w:numId w:val="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Toetust võib määrata taotlejale:</w:t>
      </w:r>
    </w:p>
    <w:p w14:paraId="6BE0237A" w14:textId="77777777" w:rsidR="009C3C9C" w:rsidRPr="0043772E"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kes on </w:t>
      </w:r>
      <w:r w:rsidRPr="0043772E">
        <w:rPr>
          <w:rFonts w:ascii="Times New Roman" w:eastAsia="Times New Roman" w:hAnsi="Times New Roman" w:cs="Times New Roman"/>
          <w:color w:val="202020"/>
          <w:sz w:val="24"/>
          <w:szCs w:val="24"/>
          <w:lang w:eastAsia="et-EE"/>
        </w:rPr>
        <w:t>Viljandi linnas või linnaelanike huvides tegutsev juriidiline isik (edaspidi taotleja);</w:t>
      </w:r>
    </w:p>
    <w:p w14:paraId="10BDF7E2" w14:textId="77777777" w:rsidR="009C3C9C" w:rsidRPr="0043772E"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3772E">
        <w:rPr>
          <w:rFonts w:ascii="Times New Roman" w:eastAsia="Times New Roman" w:hAnsi="Times New Roman" w:cs="Times New Roman"/>
          <w:color w:val="202020"/>
          <w:sz w:val="24"/>
          <w:szCs w:val="24"/>
          <w:lang w:eastAsia="et-EE"/>
        </w:rPr>
        <w:t>tegevustoetuse taotlemisel taotlejale, kes on eelnevalt tegutsenud vähemalt kolm aastat;</w:t>
      </w:r>
    </w:p>
    <w:p w14:paraId="62DB569E" w14:textId="77777777" w:rsidR="009C3C9C" w:rsidRPr="0043772E"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3772E">
        <w:rPr>
          <w:rFonts w:ascii="Times New Roman" w:eastAsia="Times New Roman" w:hAnsi="Times New Roman" w:cs="Times New Roman"/>
          <w:color w:val="202020"/>
          <w:sz w:val="24"/>
          <w:szCs w:val="24"/>
          <w:lang w:eastAsia="et-EE"/>
        </w:rPr>
        <w:t>kellel ei ole taotluse esitamise ajal ega k</w:t>
      </w:r>
      <w:r w:rsidR="0043772E" w:rsidRPr="0043772E">
        <w:rPr>
          <w:rFonts w:ascii="Times New Roman" w:eastAsia="Times New Roman" w:hAnsi="Times New Roman" w:cs="Times New Roman"/>
          <w:color w:val="202020"/>
          <w:sz w:val="24"/>
          <w:szCs w:val="24"/>
          <w:lang w:eastAsia="et-EE"/>
        </w:rPr>
        <w:t>a</w:t>
      </w:r>
      <w:r w:rsidRPr="0043772E">
        <w:rPr>
          <w:rFonts w:ascii="Times New Roman" w:eastAsia="Times New Roman" w:hAnsi="Times New Roman" w:cs="Times New Roman"/>
          <w:color w:val="202020"/>
          <w:sz w:val="24"/>
          <w:szCs w:val="24"/>
          <w:lang w:eastAsia="et-EE"/>
        </w:rPr>
        <w:t xml:space="preserve"> toetuse otsustamise ajal tähtaega ületanud rahalisi võlgnevusi linna ees;</w:t>
      </w:r>
    </w:p>
    <w:p w14:paraId="1396CA1C" w14:textId="77777777" w:rsidR="009C3C9C" w:rsidRPr="0043772E"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3772E">
        <w:rPr>
          <w:rFonts w:ascii="Times New Roman" w:eastAsia="Times New Roman" w:hAnsi="Times New Roman" w:cs="Times New Roman"/>
          <w:color w:val="202020"/>
          <w:sz w:val="24"/>
          <w:szCs w:val="24"/>
          <w:lang w:eastAsia="et-EE"/>
        </w:rPr>
        <w:t>kellel ei ole taotluse esitamise ajal ega k</w:t>
      </w:r>
      <w:r w:rsidR="0043772E" w:rsidRPr="0043772E">
        <w:rPr>
          <w:rFonts w:ascii="Times New Roman" w:eastAsia="Times New Roman" w:hAnsi="Times New Roman" w:cs="Times New Roman"/>
          <w:color w:val="202020"/>
          <w:sz w:val="24"/>
          <w:szCs w:val="24"/>
          <w:lang w:eastAsia="et-EE"/>
        </w:rPr>
        <w:t xml:space="preserve">a </w:t>
      </w:r>
      <w:r w:rsidRPr="0043772E">
        <w:rPr>
          <w:rFonts w:ascii="Times New Roman" w:eastAsia="Times New Roman" w:hAnsi="Times New Roman" w:cs="Times New Roman"/>
          <w:color w:val="202020"/>
          <w:sz w:val="24"/>
          <w:szCs w:val="24"/>
          <w:lang w:eastAsia="et-EE"/>
        </w:rPr>
        <w:t>toetuse otsustamise ajal Maksu- ja Tolliameti andmetel maksuvõlgnevusi või kelle maksuvõlad on ajatatud;</w:t>
      </w:r>
    </w:p>
    <w:p w14:paraId="1AD45E6E" w14:textId="77777777" w:rsidR="009C3C9C" w:rsidRPr="0043772E" w:rsidRDefault="009C3C9C" w:rsidP="009C3C9C">
      <w:pPr>
        <w:pStyle w:val="Loendilik"/>
        <w:numPr>
          <w:ilvl w:val="1"/>
          <w:numId w:val="8"/>
        </w:numPr>
        <w:jc w:val="both"/>
        <w:rPr>
          <w:rFonts w:ascii="Times New Roman" w:eastAsia="Times New Roman" w:hAnsi="Times New Roman" w:cs="Times New Roman"/>
          <w:color w:val="202020"/>
          <w:sz w:val="24"/>
          <w:szCs w:val="24"/>
          <w:lang w:eastAsia="et-EE"/>
        </w:rPr>
      </w:pPr>
      <w:r w:rsidRPr="0043772E">
        <w:rPr>
          <w:rFonts w:ascii="Times New Roman" w:eastAsia="Times New Roman" w:hAnsi="Times New Roman" w:cs="Times New Roman"/>
          <w:color w:val="202020"/>
          <w:sz w:val="24"/>
          <w:szCs w:val="24"/>
          <w:lang w:eastAsia="et-EE"/>
        </w:rPr>
        <w:t>kellel on Äriregistris nõuetekohaselt esitatud eelnevate perioodide majandusaastate aruanded;</w:t>
      </w:r>
    </w:p>
    <w:p w14:paraId="603755A9" w14:textId="77777777" w:rsidR="009C3C9C" w:rsidRPr="0043772E"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43772E">
        <w:rPr>
          <w:rFonts w:ascii="Times New Roman" w:eastAsia="Times New Roman" w:hAnsi="Times New Roman" w:cs="Times New Roman"/>
          <w:color w:val="202020"/>
          <w:sz w:val="24"/>
          <w:szCs w:val="24"/>
          <w:lang w:eastAsia="et-EE"/>
        </w:rPr>
        <w:t>kellel on varasemate toetuste kasutamise aruanded Vil</w:t>
      </w:r>
      <w:r w:rsidR="00194DAE" w:rsidRPr="0043772E">
        <w:rPr>
          <w:rFonts w:ascii="Times New Roman" w:eastAsia="Times New Roman" w:hAnsi="Times New Roman" w:cs="Times New Roman"/>
          <w:color w:val="202020"/>
          <w:sz w:val="24"/>
          <w:szCs w:val="24"/>
          <w:lang w:eastAsia="et-EE"/>
        </w:rPr>
        <w:t>ja</w:t>
      </w:r>
      <w:r w:rsidRPr="0043772E">
        <w:rPr>
          <w:rFonts w:ascii="Times New Roman" w:eastAsia="Times New Roman" w:hAnsi="Times New Roman" w:cs="Times New Roman"/>
          <w:color w:val="202020"/>
          <w:sz w:val="24"/>
          <w:szCs w:val="24"/>
          <w:lang w:eastAsia="et-EE"/>
        </w:rPr>
        <w:t>ndi linnale nõuetekohaselt esitatud;</w:t>
      </w:r>
    </w:p>
    <w:p w14:paraId="45DE1AF9" w14:textId="77777777" w:rsidR="009C3C9C" w:rsidRPr="00163B5A"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63B5A">
        <w:rPr>
          <w:rFonts w:ascii="Times New Roman" w:eastAsia="Times New Roman" w:hAnsi="Times New Roman" w:cs="Times New Roman"/>
          <w:color w:val="202020"/>
          <w:sz w:val="24"/>
          <w:szCs w:val="24"/>
          <w:lang w:eastAsia="et-EE"/>
        </w:rPr>
        <w:t xml:space="preserve">kellel on projektitoetuse taotlemisel oma- ja kaasfinantseering eelarves kokku vähemalt </w:t>
      </w:r>
      <w:r w:rsidR="00AA5BB2" w:rsidRPr="00163B5A">
        <w:rPr>
          <w:rFonts w:ascii="Times New Roman" w:eastAsia="Times New Roman" w:hAnsi="Times New Roman" w:cs="Times New Roman"/>
          <w:color w:val="202020"/>
          <w:sz w:val="24"/>
          <w:szCs w:val="24"/>
          <w:lang w:eastAsia="et-EE"/>
        </w:rPr>
        <w:t xml:space="preserve">10% </w:t>
      </w:r>
      <w:r w:rsidRPr="00163B5A">
        <w:rPr>
          <w:rFonts w:ascii="Times New Roman" w:eastAsia="Times New Roman" w:hAnsi="Times New Roman" w:cs="Times New Roman"/>
          <w:color w:val="202020"/>
          <w:sz w:val="24"/>
          <w:szCs w:val="24"/>
          <w:lang w:eastAsia="et-EE"/>
        </w:rPr>
        <w:t>projekti ko</w:t>
      </w:r>
      <w:r w:rsidR="00194DAE" w:rsidRPr="00163B5A">
        <w:rPr>
          <w:rFonts w:ascii="Times New Roman" w:eastAsia="Times New Roman" w:hAnsi="Times New Roman" w:cs="Times New Roman"/>
          <w:color w:val="202020"/>
          <w:sz w:val="24"/>
          <w:szCs w:val="24"/>
          <w:lang w:eastAsia="et-EE"/>
        </w:rPr>
        <w:t>gumaksumusest</w:t>
      </w:r>
      <w:r w:rsidR="00163B5A" w:rsidRPr="00163B5A">
        <w:rPr>
          <w:rFonts w:ascii="Times New Roman" w:eastAsia="Times New Roman" w:hAnsi="Times New Roman" w:cs="Times New Roman"/>
          <w:color w:val="202020"/>
          <w:sz w:val="24"/>
          <w:szCs w:val="24"/>
          <w:lang w:eastAsia="et-EE"/>
        </w:rPr>
        <w:t>.</w:t>
      </w:r>
    </w:p>
    <w:p w14:paraId="74BD8F7B" w14:textId="77777777" w:rsidR="009C3C9C" w:rsidRPr="009C3C9C" w:rsidRDefault="009C3C9C" w:rsidP="009C3C9C">
      <w:pPr>
        <w:pStyle w:val="Loendilik"/>
        <w:numPr>
          <w:ilvl w:val="1"/>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ke</w:t>
      </w:r>
      <w:r w:rsidR="00194DAE">
        <w:rPr>
          <w:rFonts w:ascii="Times New Roman" w:eastAsia="Times New Roman" w:hAnsi="Times New Roman" w:cs="Times New Roman"/>
          <w:color w:val="202020"/>
          <w:sz w:val="24"/>
          <w:szCs w:val="24"/>
          <w:lang w:eastAsia="et-EE"/>
        </w:rPr>
        <w:t>s</w:t>
      </w:r>
      <w:r w:rsidRPr="009C3C9C">
        <w:rPr>
          <w:rFonts w:ascii="Times New Roman" w:eastAsia="Times New Roman" w:hAnsi="Times New Roman" w:cs="Times New Roman"/>
          <w:color w:val="202020"/>
          <w:sz w:val="24"/>
          <w:szCs w:val="24"/>
          <w:lang w:eastAsia="et-EE"/>
        </w:rPr>
        <w:t xml:space="preserve"> on spordi- või kultuurivaldkonna tegevustoetuse taotluses </w:t>
      </w:r>
      <w:r w:rsidR="00194DAE">
        <w:rPr>
          <w:rFonts w:ascii="Times New Roman" w:eastAsia="Times New Roman" w:hAnsi="Times New Roman" w:cs="Times New Roman"/>
          <w:color w:val="202020"/>
          <w:sz w:val="24"/>
          <w:szCs w:val="24"/>
          <w:lang w:eastAsia="et-EE"/>
        </w:rPr>
        <w:t>andnud</w:t>
      </w:r>
      <w:r w:rsidRPr="009C3C9C">
        <w:rPr>
          <w:rFonts w:ascii="Times New Roman" w:eastAsia="Times New Roman" w:hAnsi="Times New Roman" w:cs="Times New Roman"/>
          <w:color w:val="202020"/>
          <w:sz w:val="24"/>
          <w:szCs w:val="24"/>
          <w:lang w:eastAsia="et-EE"/>
        </w:rPr>
        <w:t xml:space="preserve"> nõusolek</w:t>
      </w:r>
      <w:r w:rsidR="00194DAE">
        <w:rPr>
          <w:rFonts w:ascii="Times New Roman" w:eastAsia="Times New Roman" w:hAnsi="Times New Roman" w:cs="Times New Roman"/>
          <w:color w:val="202020"/>
          <w:sz w:val="24"/>
          <w:szCs w:val="24"/>
          <w:lang w:eastAsia="et-EE"/>
        </w:rPr>
        <w:t>u</w:t>
      </w:r>
      <w:r w:rsidRPr="009C3C9C">
        <w:rPr>
          <w:rFonts w:ascii="Times New Roman" w:eastAsia="Times New Roman" w:hAnsi="Times New Roman" w:cs="Times New Roman"/>
          <w:color w:val="202020"/>
          <w:sz w:val="24"/>
          <w:szCs w:val="24"/>
          <w:lang w:eastAsia="et-EE"/>
        </w:rPr>
        <w:t xml:space="preserve"> toetuse saamise aastal kuni kahel korral osaleda linnavalitsuse soovil linna esindades linna korraldatud või maakondlikel või üleriigilistel üritustel, saamata selle eest täiendavat tasu.</w:t>
      </w:r>
    </w:p>
    <w:p w14:paraId="27365766" w14:textId="77777777" w:rsidR="009C3C9C" w:rsidRPr="009C3C9C" w:rsidRDefault="009C3C9C" w:rsidP="009C3C9C">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Toetuse taotlemisel on abikõlblikud kulud, mis on otseselt vajalikud taotluses nimetatud eesmärkide saavutamiseks ja on kooskõlas käesoleva korra § 1 lõikes 3 nimetatud tegevusega.</w:t>
      </w:r>
    </w:p>
    <w:p w14:paraId="6AC3A551" w14:textId="77777777" w:rsidR="009C3C9C" w:rsidRPr="00E53022" w:rsidRDefault="009C3C9C" w:rsidP="009C3C9C">
      <w:pPr>
        <w:pStyle w:val="Loendilik"/>
        <w:keepNext/>
        <w:numPr>
          <w:ilvl w:val="0"/>
          <w:numId w:val="8"/>
        </w:numPr>
        <w:shd w:val="clear" w:color="auto" w:fill="FFFFFF"/>
        <w:spacing w:after="0" w:line="240" w:lineRule="auto"/>
        <w:ind w:left="419" w:hanging="357"/>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Käesoleva korra alusel ei </w:t>
      </w:r>
      <w:r w:rsidRPr="00E53022">
        <w:rPr>
          <w:rFonts w:ascii="Times New Roman" w:eastAsia="Times New Roman" w:hAnsi="Times New Roman" w:cs="Times New Roman"/>
          <w:color w:val="202020"/>
          <w:sz w:val="24"/>
          <w:szCs w:val="24"/>
          <w:lang w:eastAsia="et-EE"/>
        </w:rPr>
        <w:t>anta toetust:</w:t>
      </w:r>
    </w:p>
    <w:p w14:paraId="6EA9F648" w14:textId="77777777" w:rsidR="009C3C9C" w:rsidRPr="00E53022" w:rsidRDefault="009C3C9C" w:rsidP="009C3C9C">
      <w:pPr>
        <w:pStyle w:val="Loendilik"/>
        <w:numPr>
          <w:ilvl w:val="1"/>
          <w:numId w:val="8"/>
        </w:numPr>
        <w:shd w:val="clear" w:color="auto" w:fill="FFFFFF"/>
        <w:spacing w:after="0" w:line="240" w:lineRule="auto"/>
        <w:rPr>
          <w:rFonts w:ascii="Times New Roman" w:eastAsia="Times New Roman" w:hAnsi="Times New Roman" w:cs="Times New Roman"/>
          <w:color w:val="202020"/>
          <w:sz w:val="24"/>
          <w:szCs w:val="24"/>
          <w:lang w:eastAsia="et-EE"/>
        </w:rPr>
      </w:pPr>
      <w:r w:rsidRPr="00E53022">
        <w:rPr>
          <w:rFonts w:ascii="Times New Roman" w:eastAsia="Times New Roman" w:hAnsi="Times New Roman" w:cs="Times New Roman"/>
          <w:color w:val="202020"/>
          <w:sz w:val="24"/>
          <w:szCs w:val="24"/>
          <w:lang w:eastAsia="et-EE"/>
        </w:rPr>
        <w:t>põhivara soetamiseks</w:t>
      </w:r>
      <w:r w:rsidR="00E53022" w:rsidRPr="00E53022">
        <w:rPr>
          <w:rFonts w:ascii="Times New Roman" w:eastAsia="Times New Roman" w:hAnsi="Times New Roman" w:cs="Times New Roman"/>
          <w:color w:val="202020"/>
          <w:sz w:val="24"/>
          <w:szCs w:val="24"/>
          <w:lang w:eastAsia="et-EE"/>
        </w:rPr>
        <w:t xml:space="preserve"> ning</w:t>
      </w:r>
      <w:r w:rsidRPr="00E53022">
        <w:rPr>
          <w:rFonts w:ascii="Times New Roman" w:eastAsia="Times New Roman" w:hAnsi="Times New Roman" w:cs="Times New Roman"/>
          <w:color w:val="202020"/>
          <w:sz w:val="24"/>
          <w:szCs w:val="24"/>
          <w:lang w:eastAsia="et-EE"/>
        </w:rPr>
        <w:t xml:space="preserve"> ehitus-, remondi-, renoveerimise ja projekteerimistööde kuludeks;</w:t>
      </w:r>
    </w:p>
    <w:p w14:paraId="095A0A8A" w14:textId="77777777" w:rsidR="009C3C9C" w:rsidRPr="00A522B9" w:rsidRDefault="009C3C9C" w:rsidP="009C3C9C">
      <w:pPr>
        <w:pStyle w:val="Loendilik"/>
        <w:numPr>
          <w:ilvl w:val="1"/>
          <w:numId w:val="8"/>
        </w:numPr>
        <w:shd w:val="clear" w:color="auto" w:fill="FFFFFF"/>
        <w:spacing w:after="0" w:line="240" w:lineRule="auto"/>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laenu- või </w:t>
      </w:r>
      <w:r w:rsidRPr="00A522B9">
        <w:rPr>
          <w:rFonts w:ascii="Times New Roman" w:eastAsia="Times New Roman" w:hAnsi="Times New Roman" w:cs="Times New Roman"/>
          <w:color w:val="202020"/>
          <w:sz w:val="24"/>
          <w:szCs w:val="24"/>
          <w:lang w:eastAsia="et-EE"/>
        </w:rPr>
        <w:t>liisingumaksete ja nendega seotud intressikulude tasumiseks;</w:t>
      </w:r>
    </w:p>
    <w:p w14:paraId="5E5316A4" w14:textId="77777777" w:rsidR="009C3C9C" w:rsidRPr="00A522B9" w:rsidRDefault="009C3C9C" w:rsidP="009C3C9C">
      <w:pPr>
        <w:pStyle w:val="Loendilik"/>
        <w:numPr>
          <w:ilvl w:val="1"/>
          <w:numId w:val="8"/>
        </w:numPr>
        <w:shd w:val="clear" w:color="auto" w:fill="FFFFFF"/>
        <w:spacing w:after="0" w:line="240" w:lineRule="auto"/>
        <w:rPr>
          <w:rFonts w:ascii="Times New Roman" w:eastAsia="Times New Roman" w:hAnsi="Times New Roman" w:cs="Times New Roman"/>
          <w:color w:val="202020"/>
          <w:sz w:val="24"/>
          <w:szCs w:val="24"/>
          <w:lang w:eastAsia="et-EE"/>
        </w:rPr>
      </w:pPr>
      <w:r w:rsidRPr="00A522B9">
        <w:rPr>
          <w:rFonts w:ascii="Times New Roman" w:eastAsia="Times New Roman" w:hAnsi="Times New Roman" w:cs="Times New Roman"/>
          <w:color w:val="202020"/>
          <w:sz w:val="24"/>
          <w:szCs w:val="24"/>
          <w:lang w:eastAsia="et-EE"/>
        </w:rPr>
        <w:t>toitlustuskuludeks, v.a laste- ja noortelaagrite tegevuse toetamisel;</w:t>
      </w:r>
    </w:p>
    <w:p w14:paraId="3498687F" w14:textId="77777777" w:rsidR="009C3C9C" w:rsidRPr="00A522B9" w:rsidRDefault="009C3C9C" w:rsidP="009C3C9C">
      <w:pPr>
        <w:pStyle w:val="Loendilik"/>
        <w:numPr>
          <w:ilvl w:val="1"/>
          <w:numId w:val="8"/>
        </w:numPr>
        <w:shd w:val="clear" w:color="auto" w:fill="FFFFFF"/>
        <w:spacing w:after="0" w:line="240" w:lineRule="auto"/>
        <w:rPr>
          <w:rFonts w:ascii="Times New Roman" w:eastAsia="Times New Roman" w:hAnsi="Times New Roman" w:cs="Times New Roman"/>
          <w:color w:val="202020"/>
          <w:sz w:val="24"/>
          <w:szCs w:val="24"/>
          <w:lang w:eastAsia="et-EE"/>
        </w:rPr>
      </w:pPr>
      <w:r w:rsidRPr="00A522B9">
        <w:rPr>
          <w:rFonts w:ascii="Times New Roman" w:eastAsia="Times New Roman" w:hAnsi="Times New Roman" w:cs="Times New Roman"/>
          <w:color w:val="202020"/>
          <w:sz w:val="24"/>
          <w:szCs w:val="24"/>
          <w:lang w:eastAsia="et-EE"/>
        </w:rPr>
        <w:t>turismiobjektide või vaatamisväärsuste külastamiseks;</w:t>
      </w:r>
    </w:p>
    <w:p w14:paraId="55ED9E96" w14:textId="77777777" w:rsidR="009C3C9C" w:rsidRPr="00A522B9" w:rsidRDefault="009C3C9C" w:rsidP="009C3C9C">
      <w:pPr>
        <w:pStyle w:val="Loendilik"/>
        <w:numPr>
          <w:ilvl w:val="1"/>
          <w:numId w:val="8"/>
        </w:numPr>
        <w:shd w:val="clear" w:color="auto" w:fill="FFFFFF"/>
        <w:spacing w:after="0" w:line="240" w:lineRule="auto"/>
        <w:rPr>
          <w:rFonts w:ascii="Times New Roman" w:eastAsia="Times New Roman" w:hAnsi="Times New Roman" w:cs="Times New Roman"/>
          <w:color w:val="202020"/>
          <w:sz w:val="24"/>
          <w:szCs w:val="24"/>
          <w:lang w:eastAsia="et-EE"/>
        </w:rPr>
      </w:pPr>
      <w:r w:rsidRPr="00A522B9">
        <w:rPr>
          <w:rFonts w:ascii="Times New Roman" w:eastAsia="Times New Roman" w:hAnsi="Times New Roman" w:cs="Times New Roman"/>
          <w:color w:val="202020"/>
          <w:sz w:val="24"/>
          <w:szCs w:val="24"/>
          <w:lang w:eastAsia="et-EE"/>
        </w:rPr>
        <w:t>taotlejaga seotud isikutega tehtud</w:t>
      </w:r>
      <w:r w:rsidR="00194DAE" w:rsidRPr="00A522B9">
        <w:rPr>
          <w:rFonts w:ascii="Times New Roman" w:eastAsia="Times New Roman" w:hAnsi="Times New Roman" w:cs="Times New Roman"/>
          <w:color w:val="202020"/>
          <w:sz w:val="24"/>
          <w:szCs w:val="24"/>
          <w:lang w:eastAsia="et-EE"/>
        </w:rPr>
        <w:t xml:space="preserve"> tehingute eest tasumiseks, v.a</w:t>
      </w:r>
      <w:r w:rsidRPr="00A522B9">
        <w:rPr>
          <w:rFonts w:ascii="Times New Roman" w:eastAsia="Times New Roman" w:hAnsi="Times New Roman" w:cs="Times New Roman"/>
          <w:color w:val="202020"/>
          <w:sz w:val="24"/>
          <w:szCs w:val="24"/>
          <w:lang w:eastAsia="et-EE"/>
        </w:rPr>
        <w:t xml:space="preserve"> tööjõukulud.</w:t>
      </w:r>
    </w:p>
    <w:p w14:paraId="17E9C127" w14:textId="77777777" w:rsidR="009C3C9C" w:rsidRPr="009C3C9C" w:rsidRDefault="009C3C9C" w:rsidP="009C3C9C">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Korra alusel ei toetata linnavalitsuse ametiasutuse hallatavat asutust ega selle huvi- või spordiringi, kultuurikollektiivi, stuudiot, treeningrühma.</w:t>
      </w:r>
    </w:p>
    <w:p w14:paraId="7DA3B4C7" w14:textId="77777777" w:rsidR="009C3C9C" w:rsidRPr="009C3C9C" w:rsidRDefault="009C3C9C" w:rsidP="009C3C9C">
      <w:pPr>
        <w:pStyle w:val="Loendilik"/>
        <w:numPr>
          <w:ilvl w:val="0"/>
          <w:numId w:val="8"/>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Kui taotleja küsib projektitoetust tegevusele, milleks talle </w:t>
      </w:r>
      <w:r w:rsidR="00194DAE">
        <w:rPr>
          <w:rFonts w:ascii="Times New Roman" w:eastAsia="Times New Roman" w:hAnsi="Times New Roman" w:cs="Times New Roman"/>
          <w:color w:val="202020"/>
          <w:sz w:val="24"/>
          <w:szCs w:val="24"/>
          <w:lang w:eastAsia="et-EE"/>
        </w:rPr>
        <w:t xml:space="preserve">on </w:t>
      </w:r>
      <w:r w:rsidRPr="009C3C9C">
        <w:rPr>
          <w:rFonts w:ascii="Times New Roman" w:eastAsia="Times New Roman" w:hAnsi="Times New Roman" w:cs="Times New Roman"/>
          <w:color w:val="202020"/>
          <w:sz w:val="24"/>
          <w:szCs w:val="24"/>
          <w:lang w:eastAsia="et-EE"/>
        </w:rPr>
        <w:t>samaks perioodiks juba tegevus</w:t>
      </w:r>
      <w:r w:rsidR="00194DAE">
        <w:rPr>
          <w:rFonts w:ascii="Times New Roman" w:eastAsia="Times New Roman" w:hAnsi="Times New Roman" w:cs="Times New Roman"/>
          <w:color w:val="202020"/>
          <w:sz w:val="24"/>
          <w:szCs w:val="24"/>
          <w:lang w:eastAsia="et-EE"/>
        </w:rPr>
        <w:t>- või projektitoetus määratud</w:t>
      </w:r>
      <w:r w:rsidRPr="009C3C9C">
        <w:rPr>
          <w:rFonts w:ascii="Times New Roman" w:eastAsia="Times New Roman" w:hAnsi="Times New Roman" w:cs="Times New Roman"/>
          <w:color w:val="202020"/>
          <w:sz w:val="24"/>
          <w:szCs w:val="24"/>
          <w:lang w:eastAsia="et-EE"/>
        </w:rPr>
        <w:t>, siis sama tegevust projektitoetuste voorust üldjuhul ei rahastata.</w:t>
      </w:r>
    </w:p>
    <w:p w14:paraId="0C5B3EAA" w14:textId="77777777" w:rsidR="009C3C9C" w:rsidRPr="009C3C9C" w:rsidRDefault="009C3C9C" w:rsidP="009C3C9C">
      <w:pPr>
        <w:shd w:val="clear" w:color="auto" w:fill="FFFFFF"/>
        <w:jc w:val="both"/>
        <w:rPr>
          <w:color w:val="202020"/>
          <w:sz w:val="24"/>
          <w:szCs w:val="24"/>
          <w:lang w:eastAsia="et-EE"/>
        </w:rPr>
      </w:pPr>
    </w:p>
    <w:p w14:paraId="237FC9B7" w14:textId="1E335F89" w:rsidR="009C3C9C" w:rsidRPr="00023802" w:rsidRDefault="009C3C9C" w:rsidP="009C3C9C">
      <w:pPr>
        <w:shd w:val="clear" w:color="auto" w:fill="FFFFFF"/>
        <w:jc w:val="both"/>
        <w:outlineLvl w:val="2"/>
        <w:rPr>
          <w:b/>
          <w:bCs/>
          <w:color w:val="000000"/>
          <w:sz w:val="24"/>
          <w:szCs w:val="24"/>
          <w:lang w:eastAsia="et-EE"/>
        </w:rPr>
      </w:pPr>
      <w:r w:rsidRPr="00023802">
        <w:rPr>
          <w:b/>
          <w:bCs/>
          <w:color w:val="000000"/>
          <w:sz w:val="24"/>
          <w:szCs w:val="24"/>
          <w:bdr w:val="none" w:sz="0" w:space="0" w:color="auto" w:frame="1"/>
          <w:lang w:eastAsia="et-EE"/>
        </w:rPr>
        <w:t xml:space="preserve">§ </w:t>
      </w:r>
      <w:r w:rsidR="00194DAE" w:rsidRPr="00023802">
        <w:rPr>
          <w:b/>
          <w:bCs/>
          <w:color w:val="000000"/>
          <w:sz w:val="24"/>
          <w:szCs w:val="24"/>
          <w:bdr w:val="none" w:sz="0" w:space="0" w:color="auto" w:frame="1"/>
          <w:lang w:eastAsia="et-EE"/>
        </w:rPr>
        <w:t>5</w:t>
      </w:r>
      <w:r w:rsidRPr="00023802">
        <w:rPr>
          <w:b/>
          <w:bCs/>
          <w:color w:val="000000"/>
          <w:sz w:val="24"/>
          <w:szCs w:val="24"/>
          <w:bdr w:val="none" w:sz="0" w:space="0" w:color="auto" w:frame="1"/>
          <w:lang w:eastAsia="et-EE"/>
        </w:rPr>
        <w:t>. </w:t>
      </w:r>
      <w:r w:rsidRPr="00023802">
        <w:rPr>
          <w:b/>
          <w:bCs/>
          <w:color w:val="000000"/>
          <w:sz w:val="24"/>
          <w:szCs w:val="24"/>
          <w:lang w:eastAsia="et-EE"/>
        </w:rPr>
        <w:t>Toetuse taotlemine</w:t>
      </w:r>
    </w:p>
    <w:p w14:paraId="786A2FAB" w14:textId="77777777" w:rsidR="009C3C9C" w:rsidRPr="00023802" w:rsidRDefault="009C3C9C" w:rsidP="009C3C9C">
      <w:pPr>
        <w:pStyle w:val="Loendilik"/>
        <w:numPr>
          <w:ilvl w:val="0"/>
          <w:numId w:val="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Projektitoetuse saamiseks tuleb linnavalitsusele esitada</w:t>
      </w:r>
      <w:r w:rsidR="008F69CB" w:rsidRPr="00023802">
        <w:rPr>
          <w:rFonts w:ascii="Times New Roman" w:eastAsia="Times New Roman" w:hAnsi="Times New Roman" w:cs="Times New Roman"/>
          <w:color w:val="202020"/>
          <w:sz w:val="24"/>
          <w:szCs w:val="24"/>
          <w:lang w:eastAsia="et-EE"/>
        </w:rPr>
        <w:t xml:space="preserve"> </w:t>
      </w:r>
      <w:r w:rsidRPr="00023802">
        <w:rPr>
          <w:rFonts w:ascii="Times New Roman" w:eastAsia="Times New Roman" w:hAnsi="Times New Roman" w:cs="Times New Roman"/>
          <w:color w:val="202020"/>
          <w:sz w:val="24"/>
          <w:szCs w:val="24"/>
          <w:lang w:eastAsia="et-EE"/>
        </w:rPr>
        <w:t xml:space="preserve">nõuetekohane </w:t>
      </w:r>
      <w:r w:rsidR="008F69CB" w:rsidRPr="00023802">
        <w:rPr>
          <w:rFonts w:ascii="Times New Roman" w:eastAsia="Times New Roman" w:hAnsi="Times New Roman" w:cs="Times New Roman"/>
          <w:color w:val="202020"/>
          <w:sz w:val="24"/>
          <w:szCs w:val="24"/>
          <w:lang w:eastAsia="et-EE"/>
        </w:rPr>
        <w:t xml:space="preserve">toetuse </w:t>
      </w:r>
      <w:r w:rsidRPr="00023802">
        <w:rPr>
          <w:rFonts w:ascii="Times New Roman" w:eastAsia="Times New Roman" w:hAnsi="Times New Roman" w:cs="Times New Roman"/>
          <w:color w:val="202020"/>
          <w:sz w:val="24"/>
          <w:szCs w:val="24"/>
          <w:lang w:eastAsia="et-EE"/>
        </w:rPr>
        <w:t>taotlus</w:t>
      </w:r>
      <w:r w:rsidR="008F69CB" w:rsidRPr="00023802">
        <w:rPr>
          <w:rFonts w:ascii="Times New Roman" w:eastAsia="Times New Roman" w:hAnsi="Times New Roman" w:cs="Times New Roman"/>
          <w:color w:val="202020"/>
          <w:sz w:val="24"/>
          <w:szCs w:val="24"/>
          <w:lang w:eastAsia="et-EE"/>
        </w:rPr>
        <w:t xml:space="preserve"> (edaspidi taotlus)</w:t>
      </w:r>
      <w:r w:rsidRPr="00023802">
        <w:rPr>
          <w:rFonts w:ascii="Times New Roman" w:eastAsia="Times New Roman" w:hAnsi="Times New Roman" w:cs="Times New Roman"/>
          <w:color w:val="202020"/>
          <w:sz w:val="24"/>
          <w:szCs w:val="24"/>
          <w:lang w:eastAsia="et-EE"/>
        </w:rPr>
        <w:t>:</w:t>
      </w:r>
    </w:p>
    <w:p w14:paraId="1CB3AA2F" w14:textId="77777777" w:rsidR="009C3C9C" w:rsidRPr="00023802"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esimeses taotlusvoorus osalemiseks taotletava toetuse abikõlblikule perioodile eelneva aasta 1. novembriks;</w:t>
      </w:r>
    </w:p>
    <w:p w14:paraId="339498AE"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teises taotlusvoorus osalemiseks taotletava toetuse kasutamise aasta 1. veebruariks;</w:t>
      </w:r>
    </w:p>
    <w:p w14:paraId="66B20940"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kolmandas taotlusvoorus osalemiseks taotletava toetuse kasutamise aasta 1. maiks;</w:t>
      </w:r>
    </w:p>
    <w:p w14:paraId="5719C560"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neljandas taotlusvoorus osalemiseks taotletava toetuse kasutamise aasta 1. augustiks.</w:t>
      </w:r>
    </w:p>
    <w:p w14:paraId="12B5C7A6" w14:textId="77777777" w:rsidR="009C3C9C" w:rsidRPr="009C3C9C"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Projektitoetuse abikõlblik periood on:</w:t>
      </w:r>
    </w:p>
    <w:p w14:paraId="62B8E1A0"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esimeses taotlusvoorus taotlemise kalendriaasta 1. jaanuar kuni 31. detsember;</w:t>
      </w:r>
    </w:p>
    <w:p w14:paraId="69B4AB69"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teises taotlusvoorus taotlemise kalendriaasta 1. veebruar kuni 31. detsember;</w:t>
      </w:r>
    </w:p>
    <w:p w14:paraId="5320D7C0"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kolmandas taotlusvoorus taotlemise kalendriaasta 1. mai kuni 31. detsember;</w:t>
      </w:r>
    </w:p>
    <w:p w14:paraId="2E01BD37" w14:textId="77777777" w:rsidR="009C3C9C" w:rsidRPr="009C3C9C"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neljandas taotlusvoorus taotlemise kalendriaasta 1. august kuni 31. detsember.</w:t>
      </w:r>
    </w:p>
    <w:p w14:paraId="13C4A001" w14:textId="77777777" w:rsidR="009C3C9C" w:rsidRPr="009C3C9C"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Tegevustoetuse abikõlblik periood on 1. jaanuar kuni 31. detsember.</w:t>
      </w:r>
    </w:p>
    <w:p w14:paraId="793B029A" w14:textId="77777777" w:rsidR="00E53022" w:rsidRPr="00E53022" w:rsidRDefault="009C3C9C" w:rsidP="00EC5E9E">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53022">
        <w:rPr>
          <w:rFonts w:ascii="Times New Roman" w:eastAsia="Times New Roman" w:hAnsi="Times New Roman" w:cs="Times New Roman"/>
          <w:color w:val="202020"/>
          <w:sz w:val="24"/>
          <w:szCs w:val="24"/>
          <w:lang w:eastAsia="et-EE"/>
        </w:rPr>
        <w:lastRenderedPageBreak/>
        <w:t xml:space="preserve">Tegevustoetuse saamiseks tuleb </w:t>
      </w:r>
      <w:r w:rsidRPr="00163B5A">
        <w:rPr>
          <w:rFonts w:ascii="Times New Roman" w:eastAsia="Times New Roman" w:hAnsi="Times New Roman" w:cs="Times New Roman"/>
          <w:color w:val="202020"/>
          <w:sz w:val="24"/>
          <w:szCs w:val="24"/>
          <w:lang w:eastAsia="et-EE"/>
        </w:rPr>
        <w:t xml:space="preserve">linnavalitsusele esitada nõuetekohane taotlus taotletava toetuse abikõlblikule perioodile eelneva aastal </w:t>
      </w:r>
      <w:r w:rsidR="00163B5A" w:rsidRPr="00163B5A">
        <w:rPr>
          <w:rFonts w:ascii="Times New Roman" w:eastAsia="Times New Roman" w:hAnsi="Times New Roman" w:cs="Times New Roman"/>
          <w:color w:val="202020"/>
          <w:sz w:val="24"/>
          <w:szCs w:val="24"/>
          <w:lang w:eastAsia="et-EE"/>
        </w:rPr>
        <w:t>1</w:t>
      </w:r>
      <w:r w:rsidRPr="00163B5A">
        <w:rPr>
          <w:rFonts w:ascii="Times New Roman" w:eastAsia="Times New Roman" w:hAnsi="Times New Roman" w:cs="Times New Roman"/>
          <w:color w:val="202020"/>
          <w:sz w:val="24"/>
          <w:szCs w:val="24"/>
          <w:lang w:eastAsia="et-EE"/>
        </w:rPr>
        <w:t xml:space="preserve">. </w:t>
      </w:r>
      <w:r w:rsidR="00163B5A" w:rsidRPr="00163B5A">
        <w:rPr>
          <w:rFonts w:ascii="Times New Roman" w:eastAsia="Times New Roman" w:hAnsi="Times New Roman" w:cs="Times New Roman"/>
          <w:color w:val="202020"/>
          <w:sz w:val="24"/>
          <w:szCs w:val="24"/>
          <w:lang w:eastAsia="et-EE"/>
        </w:rPr>
        <w:t>oktoobriks</w:t>
      </w:r>
      <w:r w:rsidRPr="00E53022">
        <w:rPr>
          <w:rFonts w:ascii="Times New Roman" w:eastAsia="Times New Roman" w:hAnsi="Times New Roman" w:cs="Times New Roman"/>
          <w:color w:val="202020"/>
          <w:sz w:val="24"/>
          <w:szCs w:val="24"/>
          <w:lang w:eastAsia="et-EE"/>
        </w:rPr>
        <w:t xml:space="preserve">. </w:t>
      </w:r>
    </w:p>
    <w:p w14:paraId="67DFCFA5" w14:textId="77777777" w:rsidR="009C3C9C" w:rsidRPr="00E53022" w:rsidRDefault="009C3C9C" w:rsidP="00EC5E9E">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E53022">
        <w:rPr>
          <w:rFonts w:ascii="Times New Roman" w:eastAsia="Times New Roman" w:hAnsi="Times New Roman" w:cs="Times New Roman"/>
          <w:color w:val="202020"/>
          <w:sz w:val="24"/>
          <w:szCs w:val="24"/>
          <w:lang w:eastAsia="et-EE"/>
        </w:rPr>
        <w:t>Kulude eest tasumise hiliseim kuupäev võib olla toetuse aruande esitamise tähtpäev.</w:t>
      </w:r>
    </w:p>
    <w:p w14:paraId="102DD6F8" w14:textId="77777777" w:rsidR="009C3C9C" w:rsidRPr="009C3C9C"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Info taotlusvooru avanemise kohta avaldatakse linna veebilehel hiljemalt üks kuu enne taotluste esitamise tähtaega.</w:t>
      </w:r>
    </w:p>
    <w:p w14:paraId="499C9C65" w14:textId="77777777" w:rsidR="009C3C9C" w:rsidRPr="007F1828"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Kui taotluse esitamise tähtaeg satub riigipühale või muule puhkepäevale, loetakse tähtpäev </w:t>
      </w:r>
      <w:r w:rsidRPr="007F1828">
        <w:rPr>
          <w:rFonts w:ascii="Times New Roman" w:eastAsia="Times New Roman" w:hAnsi="Times New Roman" w:cs="Times New Roman"/>
          <w:color w:val="202020"/>
          <w:sz w:val="24"/>
          <w:szCs w:val="24"/>
          <w:lang w:eastAsia="et-EE"/>
        </w:rPr>
        <w:t>saabunuks puhkepäevale järgneval esimesel tööpäeval. Tähtaja määramisel loetakse päevaks ajavahemikku keskööst keskööni.</w:t>
      </w:r>
    </w:p>
    <w:p w14:paraId="1828A04B" w14:textId="77777777" w:rsidR="009C3C9C" w:rsidRPr="007F1828"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Taotlus esitatakse linnavalitsusele</w:t>
      </w:r>
      <w:r w:rsidR="00E53022" w:rsidRPr="007F1828">
        <w:rPr>
          <w:rFonts w:ascii="Times New Roman" w:eastAsia="Times New Roman" w:hAnsi="Times New Roman" w:cs="Times New Roman"/>
          <w:color w:val="202020"/>
          <w:sz w:val="24"/>
          <w:szCs w:val="24"/>
          <w:lang w:eastAsia="et-EE"/>
        </w:rPr>
        <w:t xml:space="preserve"> </w:t>
      </w:r>
      <w:r w:rsidRPr="007F1828">
        <w:rPr>
          <w:rFonts w:ascii="Times New Roman" w:eastAsia="Times New Roman" w:hAnsi="Times New Roman" w:cs="Times New Roman"/>
          <w:color w:val="202020"/>
          <w:sz w:val="24"/>
          <w:szCs w:val="24"/>
          <w:lang w:eastAsia="et-EE"/>
        </w:rPr>
        <w:t>elektroonilises  keskkonnas Spoku.</w:t>
      </w:r>
    </w:p>
    <w:p w14:paraId="699A094D" w14:textId="77777777" w:rsidR="009C3C9C" w:rsidRPr="007F1828"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Taotluses</w:t>
      </w:r>
      <w:r w:rsidRPr="009C3C9C">
        <w:rPr>
          <w:rFonts w:ascii="Times New Roman" w:eastAsia="Times New Roman" w:hAnsi="Times New Roman" w:cs="Times New Roman"/>
          <w:color w:val="202020"/>
          <w:sz w:val="24"/>
          <w:szCs w:val="24"/>
          <w:lang w:eastAsia="et-EE"/>
        </w:rPr>
        <w:t xml:space="preserve"> või selle </w:t>
      </w:r>
      <w:r w:rsidRPr="007F1828">
        <w:rPr>
          <w:rFonts w:ascii="Times New Roman" w:eastAsia="Times New Roman" w:hAnsi="Times New Roman" w:cs="Times New Roman"/>
          <w:color w:val="202020"/>
          <w:sz w:val="24"/>
          <w:szCs w:val="24"/>
          <w:lang w:eastAsia="et-EE"/>
        </w:rPr>
        <w:t>lisades tuleb esitada vähemalt järgmine informatsioon:</w:t>
      </w:r>
    </w:p>
    <w:p w14:paraId="5563C7AE"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andmed taotleja kohta;</w:t>
      </w:r>
    </w:p>
    <w:p w14:paraId="6FF04FF3"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projekti või tegevuse nimetus, taotletav summa;</w:t>
      </w:r>
    </w:p>
    <w:p w14:paraId="71381323"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projektitoetuse raha kasutamise ajavahemik ehk abikõlblik periood;</w:t>
      </w:r>
    </w:p>
    <w:p w14:paraId="0F431B48"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projekti või tegevuse toimumise aeg ja koht;</w:t>
      </w:r>
    </w:p>
    <w:p w14:paraId="1C7A4C7C" w14:textId="77777777" w:rsidR="009C3C9C" w:rsidRPr="00163B5A"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 xml:space="preserve">projekti või tegevuse eesmärk, </w:t>
      </w:r>
      <w:r w:rsidRPr="00163B5A">
        <w:rPr>
          <w:rFonts w:ascii="Times New Roman" w:eastAsia="Times New Roman" w:hAnsi="Times New Roman" w:cs="Times New Roman"/>
          <w:color w:val="202020"/>
          <w:sz w:val="24"/>
          <w:szCs w:val="24"/>
          <w:lang w:eastAsia="et-EE"/>
        </w:rPr>
        <w:t>sihtgrupp ja eeldatav osalejate või kasusaajate arv;</w:t>
      </w:r>
    </w:p>
    <w:p w14:paraId="1AD4F4C9" w14:textId="77777777" w:rsidR="00163B5A" w:rsidRPr="00163B5A" w:rsidRDefault="00163B5A" w:rsidP="00FF51C9">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63B5A">
        <w:rPr>
          <w:rFonts w:ascii="Times New Roman" w:eastAsia="Times New Roman" w:hAnsi="Times New Roman" w:cs="Times New Roman"/>
          <w:color w:val="202020"/>
          <w:sz w:val="24"/>
          <w:szCs w:val="24"/>
          <w:lang w:eastAsia="et-EE"/>
        </w:rPr>
        <w:t xml:space="preserve">projekti või tegevuse seos linna arengukava tegevuskava punktiga; </w:t>
      </w:r>
    </w:p>
    <w:p w14:paraId="76BF7E49" w14:textId="77777777" w:rsidR="009C3C9C" w:rsidRPr="00163B5A" w:rsidRDefault="009C3C9C" w:rsidP="00FF51C9">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63B5A">
        <w:rPr>
          <w:rFonts w:ascii="Times New Roman" w:eastAsia="Times New Roman" w:hAnsi="Times New Roman" w:cs="Times New Roman"/>
          <w:color w:val="202020"/>
          <w:sz w:val="24"/>
          <w:szCs w:val="24"/>
          <w:lang w:eastAsia="et-EE"/>
        </w:rPr>
        <w:t>projekti või tegevuse täpne kirjeldus;</w:t>
      </w:r>
    </w:p>
    <w:p w14:paraId="2B5CAA5C"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projekti tulemus ja oodatav mõju;</w:t>
      </w:r>
    </w:p>
    <w:p w14:paraId="1D005E5F"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 xml:space="preserve">projekti või tegevuse eelarve, näidates </w:t>
      </w:r>
      <w:r w:rsidR="00194DAE" w:rsidRPr="007F1828">
        <w:rPr>
          <w:rFonts w:ascii="Times New Roman" w:eastAsia="Times New Roman" w:hAnsi="Times New Roman" w:cs="Times New Roman"/>
          <w:color w:val="202020"/>
          <w:sz w:val="24"/>
          <w:szCs w:val="24"/>
          <w:lang w:eastAsia="et-EE"/>
        </w:rPr>
        <w:t>muuhulgas</w:t>
      </w:r>
      <w:r w:rsidRPr="007F1828">
        <w:rPr>
          <w:rFonts w:ascii="Times New Roman" w:eastAsia="Times New Roman" w:hAnsi="Times New Roman" w:cs="Times New Roman"/>
          <w:color w:val="202020"/>
          <w:sz w:val="24"/>
          <w:szCs w:val="24"/>
          <w:lang w:eastAsia="et-EE"/>
        </w:rPr>
        <w:t xml:space="preserve"> ära omafinantseeringu ja kaasfinantseerijad ning linnalt taotletava summa kasutamise kuluread;</w:t>
      </w:r>
    </w:p>
    <w:p w14:paraId="323118E9" w14:textId="77777777" w:rsidR="009C3C9C" w:rsidRPr="007F1828" w:rsidRDefault="009C3C9C" w:rsidP="009C3C9C">
      <w:pPr>
        <w:pStyle w:val="Loendilik"/>
        <w:numPr>
          <w:ilvl w:val="1"/>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taotleja kinnitus, et ta on teadlik toetuse taotlemise tingimustest ning vastab taotlejale esitatavatele nõuetele.</w:t>
      </w:r>
    </w:p>
    <w:p w14:paraId="2095778A" w14:textId="77777777" w:rsidR="009C3C9C" w:rsidRPr="007F1828" w:rsidRDefault="009C3C9C" w:rsidP="009C3C9C">
      <w:pPr>
        <w:pStyle w:val="Loendilik"/>
        <w:numPr>
          <w:ilvl w:val="0"/>
          <w:numId w:val="10"/>
        </w:numPr>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Taotluse allkirjastab allkirjaõiguslik isik või selleks volitatud isik.</w:t>
      </w:r>
    </w:p>
    <w:p w14:paraId="2117BB42" w14:textId="77777777" w:rsidR="009C3C9C" w:rsidRPr="00FA48AD" w:rsidRDefault="009C3C9C" w:rsidP="009C3C9C">
      <w:pPr>
        <w:pStyle w:val="Loendilik"/>
        <w:numPr>
          <w:ilvl w:val="0"/>
          <w:numId w:val="10"/>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Üks taotleja võib kalendriaastas esitada</w:t>
      </w:r>
      <w:r w:rsidRPr="009C3C9C">
        <w:rPr>
          <w:rFonts w:ascii="Times New Roman" w:eastAsia="Times New Roman" w:hAnsi="Times New Roman" w:cs="Times New Roman"/>
          <w:color w:val="202020"/>
          <w:sz w:val="24"/>
          <w:szCs w:val="24"/>
          <w:lang w:eastAsia="et-EE"/>
        </w:rPr>
        <w:t xml:space="preserve"> ühe tegevustoetuse taotluse </w:t>
      </w:r>
      <w:r w:rsidRPr="00FA48AD">
        <w:rPr>
          <w:rFonts w:ascii="Times New Roman" w:eastAsia="Times New Roman" w:hAnsi="Times New Roman" w:cs="Times New Roman"/>
          <w:color w:val="202020"/>
          <w:sz w:val="24"/>
          <w:szCs w:val="24"/>
          <w:lang w:eastAsia="et-EE"/>
        </w:rPr>
        <w:t>ja mitu projektitoetuse taotlust.</w:t>
      </w:r>
    </w:p>
    <w:p w14:paraId="26778974" w14:textId="77777777" w:rsidR="009C3C9C" w:rsidRPr="00FA48AD" w:rsidRDefault="009C3C9C" w:rsidP="009C3C9C">
      <w:pPr>
        <w:pStyle w:val="Loendilik"/>
        <w:numPr>
          <w:ilvl w:val="0"/>
          <w:numId w:val="10"/>
        </w:numPr>
        <w:shd w:val="clear" w:color="auto" w:fill="FFFFFF"/>
        <w:spacing w:after="0" w:line="240" w:lineRule="auto"/>
        <w:ind w:left="709" w:hanging="649"/>
        <w:jc w:val="both"/>
        <w:rPr>
          <w:rFonts w:ascii="Times New Roman" w:eastAsia="Times New Roman" w:hAnsi="Times New Roman" w:cs="Times New Roman"/>
          <w:color w:val="202020"/>
          <w:sz w:val="24"/>
          <w:szCs w:val="24"/>
          <w:lang w:eastAsia="et-EE"/>
        </w:rPr>
      </w:pPr>
      <w:r w:rsidRPr="00FA48AD">
        <w:rPr>
          <w:rFonts w:ascii="Times New Roman" w:eastAsia="Times New Roman" w:hAnsi="Times New Roman" w:cs="Times New Roman"/>
          <w:color w:val="202020"/>
          <w:sz w:val="24"/>
          <w:szCs w:val="24"/>
          <w:lang w:eastAsia="et-EE"/>
        </w:rPr>
        <w:t>Projektitoetuse taotlemisel on ühele projektile võimalik toetust taotleda ainult ühest valdkonnast.</w:t>
      </w:r>
    </w:p>
    <w:p w14:paraId="52E0DCA3" w14:textId="77777777" w:rsidR="009C3C9C" w:rsidRPr="007F1828" w:rsidRDefault="009C3C9C" w:rsidP="009C3C9C">
      <w:pPr>
        <w:pStyle w:val="Loendilik"/>
        <w:numPr>
          <w:ilvl w:val="0"/>
          <w:numId w:val="10"/>
        </w:numPr>
        <w:shd w:val="clear" w:color="auto" w:fill="FFFFFF"/>
        <w:spacing w:after="0" w:line="240" w:lineRule="auto"/>
        <w:ind w:left="709" w:hanging="709"/>
        <w:jc w:val="both"/>
        <w:rPr>
          <w:rFonts w:ascii="Times New Roman" w:eastAsia="Times New Roman" w:hAnsi="Times New Roman" w:cs="Times New Roman"/>
          <w:color w:val="202020"/>
          <w:sz w:val="24"/>
          <w:szCs w:val="24"/>
          <w:lang w:eastAsia="et-EE"/>
        </w:rPr>
      </w:pPr>
      <w:r w:rsidRPr="00FA48AD">
        <w:rPr>
          <w:rFonts w:ascii="Times New Roman" w:eastAsia="Times New Roman" w:hAnsi="Times New Roman" w:cs="Times New Roman"/>
          <w:color w:val="202020"/>
          <w:sz w:val="24"/>
          <w:szCs w:val="24"/>
          <w:lang w:eastAsia="et-EE"/>
        </w:rPr>
        <w:t>Tegevustoetuste määramisel</w:t>
      </w:r>
      <w:r w:rsidR="007F1828" w:rsidRPr="00FA48AD">
        <w:rPr>
          <w:rFonts w:ascii="Times New Roman" w:eastAsia="Times New Roman" w:hAnsi="Times New Roman" w:cs="Times New Roman"/>
          <w:color w:val="202020"/>
          <w:sz w:val="24"/>
          <w:szCs w:val="24"/>
          <w:lang w:eastAsia="et-EE"/>
        </w:rPr>
        <w:t xml:space="preserve"> </w:t>
      </w:r>
      <w:r w:rsidRPr="00FA48AD">
        <w:rPr>
          <w:rFonts w:ascii="Times New Roman" w:eastAsia="Times New Roman" w:hAnsi="Times New Roman" w:cs="Times New Roman"/>
          <w:color w:val="202020"/>
          <w:sz w:val="24"/>
          <w:szCs w:val="24"/>
          <w:lang w:eastAsia="et-EE"/>
        </w:rPr>
        <w:t>ei tohi linnavalitsus ületada linna eelarvestrateegias või volikogu poolt muus dokumendis sätestatud konkreetse kalendriaasta</w:t>
      </w:r>
      <w:r w:rsidRPr="007F1828">
        <w:rPr>
          <w:rFonts w:ascii="Times New Roman" w:eastAsia="Times New Roman" w:hAnsi="Times New Roman" w:cs="Times New Roman"/>
          <w:color w:val="202020"/>
          <w:sz w:val="24"/>
          <w:szCs w:val="24"/>
          <w:lang w:eastAsia="et-EE"/>
        </w:rPr>
        <w:t xml:space="preserve"> tegevustoetuste kogusummat.</w:t>
      </w:r>
    </w:p>
    <w:p w14:paraId="177D4D95" w14:textId="77777777" w:rsidR="009C3C9C" w:rsidRPr="009C3C9C" w:rsidRDefault="009C3C9C" w:rsidP="009C3C9C">
      <w:pPr>
        <w:pStyle w:val="Loendilik"/>
        <w:numPr>
          <w:ilvl w:val="0"/>
          <w:numId w:val="10"/>
        </w:numPr>
        <w:shd w:val="clear" w:color="auto" w:fill="FFFFFF"/>
        <w:spacing w:after="0" w:line="240" w:lineRule="auto"/>
        <w:ind w:left="709" w:hanging="709"/>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Kui tegevustoetuste</w:t>
      </w:r>
      <w:r w:rsidRPr="009C3C9C">
        <w:rPr>
          <w:rFonts w:ascii="Times New Roman" w:eastAsia="Times New Roman" w:hAnsi="Times New Roman" w:cs="Times New Roman"/>
          <w:color w:val="202020"/>
          <w:sz w:val="24"/>
          <w:szCs w:val="24"/>
          <w:lang w:eastAsia="et-EE"/>
        </w:rPr>
        <w:t xml:space="preserve"> määramisel jääb linnavalitsusel valdkondlikust eelarvest osa kasutamata, kantakse see konkreetse aasta sama valdkonna projektitoetuste eelarvesse.</w:t>
      </w:r>
    </w:p>
    <w:p w14:paraId="3D1603FA" w14:textId="77777777" w:rsidR="009C3C9C" w:rsidRPr="009C3C9C" w:rsidRDefault="009C3C9C" w:rsidP="009C3C9C">
      <w:pPr>
        <w:pStyle w:val="Loendilik"/>
        <w:shd w:val="clear" w:color="auto" w:fill="FFFFFF"/>
        <w:spacing w:after="0" w:line="240" w:lineRule="auto"/>
        <w:ind w:left="709"/>
        <w:jc w:val="both"/>
        <w:rPr>
          <w:rFonts w:ascii="Times New Roman" w:eastAsia="Times New Roman" w:hAnsi="Times New Roman" w:cs="Times New Roman"/>
          <w:color w:val="202020"/>
          <w:sz w:val="24"/>
          <w:szCs w:val="24"/>
          <w:lang w:eastAsia="et-EE"/>
        </w:rPr>
      </w:pPr>
    </w:p>
    <w:p w14:paraId="10A3662A" w14:textId="25427280"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xml:space="preserve">§ </w:t>
      </w:r>
      <w:r w:rsidR="00194DAE">
        <w:rPr>
          <w:b/>
          <w:bCs/>
          <w:color w:val="000000"/>
          <w:sz w:val="24"/>
          <w:szCs w:val="24"/>
          <w:bdr w:val="none" w:sz="0" w:space="0" w:color="auto" w:frame="1"/>
          <w:lang w:eastAsia="et-EE"/>
        </w:rPr>
        <w:t>6</w:t>
      </w:r>
      <w:r w:rsidRPr="009C3C9C">
        <w:rPr>
          <w:b/>
          <w:bCs/>
          <w:color w:val="000000"/>
          <w:sz w:val="24"/>
          <w:szCs w:val="24"/>
          <w:bdr w:val="none" w:sz="0" w:space="0" w:color="auto" w:frame="1"/>
          <w:lang w:eastAsia="et-EE"/>
        </w:rPr>
        <w:t>. </w:t>
      </w:r>
      <w:r w:rsidRPr="009C3C9C">
        <w:rPr>
          <w:b/>
          <w:bCs/>
          <w:color w:val="000000"/>
          <w:sz w:val="24"/>
          <w:szCs w:val="24"/>
          <w:lang w:eastAsia="et-EE"/>
        </w:rPr>
        <w:t>Taotluse nõuetele vastavuse kontrollimine</w:t>
      </w:r>
    </w:p>
    <w:p w14:paraId="679312A7" w14:textId="77777777" w:rsidR="009C3C9C" w:rsidRPr="00DA4230" w:rsidRDefault="009C3C9C" w:rsidP="009C3C9C">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Spordi-, kultuuri-, haridus-, noorsootöö- </w:t>
      </w:r>
      <w:r w:rsidRPr="007F1828">
        <w:rPr>
          <w:rFonts w:ascii="Times New Roman" w:eastAsia="Times New Roman" w:hAnsi="Times New Roman" w:cs="Times New Roman"/>
          <w:color w:val="202020"/>
          <w:sz w:val="24"/>
          <w:szCs w:val="24"/>
          <w:lang w:eastAsia="et-EE"/>
        </w:rPr>
        <w:t xml:space="preserve">ja muu valdkonna toetuste taotluste menetlemise eest vastutab haridus- ja kultuuriameti juhataja, sotsiaalvaldkonna toetuste menetlemise eest </w:t>
      </w:r>
      <w:r w:rsidRPr="00DA4230">
        <w:rPr>
          <w:rFonts w:ascii="Times New Roman" w:eastAsia="Times New Roman" w:hAnsi="Times New Roman" w:cs="Times New Roman"/>
          <w:color w:val="202020"/>
          <w:sz w:val="24"/>
          <w:szCs w:val="24"/>
          <w:lang w:eastAsia="et-EE"/>
        </w:rPr>
        <w:t>vastutab sotsiaalameti juhataja.</w:t>
      </w:r>
    </w:p>
    <w:p w14:paraId="103F6FC1" w14:textId="77777777" w:rsidR="009C3C9C" w:rsidRPr="00DA4230" w:rsidRDefault="009C3C9C" w:rsidP="009C3C9C">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A4230">
        <w:rPr>
          <w:rFonts w:ascii="Times New Roman" w:eastAsia="Times New Roman" w:hAnsi="Times New Roman" w:cs="Times New Roman"/>
          <w:color w:val="202020"/>
          <w:sz w:val="24"/>
          <w:szCs w:val="24"/>
          <w:lang w:eastAsia="et-EE"/>
        </w:rPr>
        <w:t>Linnavalitsuse teenistuja kontrollib taotleja ja taotluse nõuetele vastavust ning esitatud andmete õigsust (edaspidi tehniline kontroll) 10</w:t>
      </w:r>
      <w:r w:rsidR="007F1828" w:rsidRPr="00DA4230">
        <w:rPr>
          <w:rFonts w:ascii="Times New Roman" w:eastAsia="Times New Roman" w:hAnsi="Times New Roman" w:cs="Times New Roman"/>
          <w:color w:val="202020"/>
          <w:sz w:val="24"/>
          <w:szCs w:val="24"/>
          <w:lang w:eastAsia="et-EE"/>
        </w:rPr>
        <w:t xml:space="preserve"> </w:t>
      </w:r>
      <w:r w:rsidRPr="00DA4230">
        <w:rPr>
          <w:rFonts w:ascii="Times New Roman" w:eastAsia="Times New Roman" w:hAnsi="Times New Roman" w:cs="Times New Roman"/>
          <w:color w:val="202020"/>
          <w:sz w:val="24"/>
          <w:szCs w:val="24"/>
          <w:lang w:eastAsia="et-EE"/>
        </w:rPr>
        <w:t xml:space="preserve">tööpäeva jooksul </w:t>
      </w:r>
      <w:r w:rsidR="00375A3B" w:rsidRPr="00DA4230">
        <w:rPr>
          <w:rFonts w:ascii="Times New Roman" w:eastAsia="Times New Roman" w:hAnsi="Times New Roman" w:cs="Times New Roman"/>
          <w:color w:val="202020"/>
          <w:sz w:val="24"/>
          <w:szCs w:val="24"/>
          <w:lang w:eastAsia="et-EE"/>
        </w:rPr>
        <w:t>(</w:t>
      </w:r>
      <w:r w:rsidRPr="00DA4230">
        <w:rPr>
          <w:rFonts w:ascii="Times New Roman" w:eastAsia="Times New Roman" w:hAnsi="Times New Roman" w:cs="Times New Roman"/>
          <w:color w:val="202020"/>
          <w:sz w:val="24"/>
          <w:szCs w:val="24"/>
          <w:lang w:eastAsia="et-EE"/>
        </w:rPr>
        <w:t>selle taotlusvooru, millest toetust taotletakse, tähtpäevale järgnevast tööpäevast alates</w:t>
      </w:r>
      <w:r w:rsidR="00375A3B" w:rsidRPr="00DA4230">
        <w:rPr>
          <w:rFonts w:ascii="Times New Roman" w:eastAsia="Times New Roman" w:hAnsi="Times New Roman" w:cs="Times New Roman"/>
          <w:color w:val="202020"/>
          <w:sz w:val="24"/>
          <w:szCs w:val="24"/>
          <w:lang w:eastAsia="et-EE"/>
        </w:rPr>
        <w:t>)</w:t>
      </w:r>
      <w:r w:rsidRPr="00DA4230">
        <w:rPr>
          <w:rFonts w:ascii="Times New Roman" w:eastAsia="Times New Roman" w:hAnsi="Times New Roman" w:cs="Times New Roman"/>
          <w:color w:val="202020"/>
          <w:sz w:val="24"/>
          <w:szCs w:val="24"/>
          <w:lang w:eastAsia="et-EE"/>
        </w:rPr>
        <w:t>.</w:t>
      </w:r>
      <w:r w:rsidR="007F1828" w:rsidRPr="00DA4230">
        <w:rPr>
          <w:rFonts w:ascii="Times New Roman" w:eastAsia="Times New Roman" w:hAnsi="Times New Roman" w:cs="Times New Roman"/>
          <w:color w:val="202020"/>
          <w:sz w:val="24"/>
          <w:szCs w:val="24"/>
          <w:lang w:eastAsia="et-EE"/>
        </w:rPr>
        <w:t xml:space="preserve"> </w:t>
      </w:r>
      <w:r w:rsidRPr="00DA4230">
        <w:rPr>
          <w:rFonts w:ascii="Times New Roman" w:eastAsia="Times New Roman" w:hAnsi="Times New Roman" w:cs="Times New Roman"/>
          <w:color w:val="202020"/>
          <w:sz w:val="24"/>
          <w:szCs w:val="24"/>
          <w:lang w:eastAsia="et-EE"/>
        </w:rPr>
        <w:t>Tehnilise kontrolli läbiviimisse on õigus kaasata eksperte.</w:t>
      </w:r>
    </w:p>
    <w:p w14:paraId="6CAF05D8" w14:textId="77777777" w:rsidR="009C3C9C" w:rsidRPr="007F1828" w:rsidRDefault="009C3C9C" w:rsidP="009C3C9C">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Menetlusse võetakse tähta</w:t>
      </w:r>
      <w:r w:rsidR="00375A3B">
        <w:rPr>
          <w:rFonts w:ascii="Times New Roman" w:eastAsia="Times New Roman" w:hAnsi="Times New Roman" w:cs="Times New Roman"/>
          <w:color w:val="202020"/>
          <w:sz w:val="24"/>
          <w:szCs w:val="24"/>
          <w:lang w:eastAsia="et-EE"/>
        </w:rPr>
        <w:t>jaks</w:t>
      </w:r>
      <w:r w:rsidRPr="009C3C9C">
        <w:rPr>
          <w:rFonts w:ascii="Times New Roman" w:eastAsia="Times New Roman" w:hAnsi="Times New Roman" w:cs="Times New Roman"/>
          <w:color w:val="202020"/>
          <w:sz w:val="24"/>
          <w:szCs w:val="24"/>
          <w:lang w:eastAsia="et-EE"/>
        </w:rPr>
        <w:t xml:space="preserve"> ja</w:t>
      </w:r>
      <w:r w:rsidR="007F1828">
        <w:rPr>
          <w:rFonts w:ascii="Times New Roman" w:eastAsia="Times New Roman" w:hAnsi="Times New Roman" w:cs="Times New Roman"/>
          <w:color w:val="202020"/>
          <w:sz w:val="24"/>
          <w:szCs w:val="24"/>
          <w:lang w:eastAsia="et-EE"/>
        </w:rPr>
        <w:t xml:space="preserve"> </w:t>
      </w:r>
      <w:r w:rsidR="00375A3B">
        <w:rPr>
          <w:rFonts w:ascii="Times New Roman" w:eastAsia="Times New Roman" w:hAnsi="Times New Roman" w:cs="Times New Roman"/>
          <w:color w:val="202020"/>
          <w:sz w:val="24"/>
          <w:szCs w:val="24"/>
          <w:lang w:eastAsia="et-EE"/>
        </w:rPr>
        <w:t xml:space="preserve">nõuetele </w:t>
      </w:r>
      <w:r w:rsidR="00375A3B" w:rsidRPr="007F1828">
        <w:rPr>
          <w:rFonts w:ascii="Times New Roman" w:eastAsia="Times New Roman" w:hAnsi="Times New Roman" w:cs="Times New Roman"/>
          <w:color w:val="202020"/>
          <w:sz w:val="24"/>
          <w:szCs w:val="24"/>
          <w:lang w:eastAsia="et-EE"/>
        </w:rPr>
        <w:t>vastavalt</w:t>
      </w:r>
      <w:r w:rsidRPr="007F1828">
        <w:rPr>
          <w:rFonts w:ascii="Times New Roman" w:eastAsia="Times New Roman" w:hAnsi="Times New Roman" w:cs="Times New Roman"/>
          <w:color w:val="202020"/>
          <w:sz w:val="24"/>
          <w:szCs w:val="24"/>
          <w:lang w:eastAsia="et-EE"/>
        </w:rPr>
        <w:t xml:space="preserve"> esitatud taotlused.</w:t>
      </w:r>
    </w:p>
    <w:p w14:paraId="11801B4B" w14:textId="77777777" w:rsidR="009C3C9C" w:rsidRPr="007F1828" w:rsidRDefault="009C3C9C" w:rsidP="009C3C9C">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Kui taotluse tehnilise kontrolli käigus selgub, et taotlus ei vasta nõuetele, antakse taotlejale ü</w:t>
      </w:r>
      <w:r w:rsidR="00375A3B" w:rsidRPr="007F1828">
        <w:rPr>
          <w:rFonts w:ascii="Times New Roman" w:eastAsia="Times New Roman" w:hAnsi="Times New Roman" w:cs="Times New Roman"/>
          <w:color w:val="202020"/>
          <w:sz w:val="24"/>
          <w:szCs w:val="24"/>
          <w:lang w:eastAsia="et-EE"/>
        </w:rPr>
        <w:t>ks kord</w:t>
      </w:r>
      <w:r w:rsidRPr="007F1828">
        <w:rPr>
          <w:rFonts w:ascii="Times New Roman" w:eastAsia="Times New Roman" w:hAnsi="Times New Roman" w:cs="Times New Roman"/>
          <w:color w:val="202020"/>
          <w:sz w:val="24"/>
          <w:szCs w:val="24"/>
          <w:lang w:eastAsia="et-EE"/>
        </w:rPr>
        <w:t xml:space="preserve"> viis tööpäeva puuduste kõrvaldamiseks. Puuduste kõrvaldamise teates märgib menetleja </w:t>
      </w:r>
      <w:r w:rsidR="00375A3B" w:rsidRPr="007F1828">
        <w:rPr>
          <w:rFonts w:ascii="Times New Roman" w:eastAsia="Times New Roman" w:hAnsi="Times New Roman" w:cs="Times New Roman"/>
          <w:color w:val="202020"/>
          <w:sz w:val="24"/>
          <w:szCs w:val="24"/>
          <w:lang w:eastAsia="et-EE"/>
        </w:rPr>
        <w:t xml:space="preserve">võimalikult täpselt </w:t>
      </w:r>
      <w:r w:rsidRPr="007F1828">
        <w:rPr>
          <w:rFonts w:ascii="Times New Roman" w:eastAsia="Times New Roman" w:hAnsi="Times New Roman" w:cs="Times New Roman"/>
          <w:color w:val="202020"/>
          <w:sz w:val="24"/>
          <w:szCs w:val="24"/>
          <w:lang w:eastAsia="et-EE"/>
        </w:rPr>
        <w:t>parandamist ja täiendamist vajavad punktid.</w:t>
      </w:r>
    </w:p>
    <w:p w14:paraId="7AA3CE68" w14:textId="77777777" w:rsidR="009C3C9C" w:rsidRPr="007F1828" w:rsidRDefault="009C3C9C" w:rsidP="009C3C9C">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Kui taotleja ei kõrvalda määratud tähtajaks puudusi,</w:t>
      </w:r>
      <w:r w:rsidR="007F1828" w:rsidRPr="007F1828">
        <w:rPr>
          <w:rFonts w:ascii="Times New Roman" w:eastAsia="Times New Roman" w:hAnsi="Times New Roman" w:cs="Times New Roman"/>
          <w:color w:val="202020"/>
          <w:sz w:val="24"/>
          <w:szCs w:val="24"/>
          <w:lang w:eastAsia="et-EE"/>
        </w:rPr>
        <w:t xml:space="preserve"> </w:t>
      </w:r>
      <w:r w:rsidRPr="007F1828">
        <w:rPr>
          <w:rFonts w:ascii="Times New Roman" w:eastAsia="Times New Roman" w:hAnsi="Times New Roman" w:cs="Times New Roman"/>
          <w:color w:val="202020"/>
          <w:sz w:val="24"/>
          <w:szCs w:val="24"/>
          <w:lang w:eastAsia="et-EE"/>
        </w:rPr>
        <w:t>lõpetatakse taotluse menetlus tehnilise kontrolli mitteläbimise ja taotluse nõuetele mittevastavuse tõttu ning antakse tao</w:t>
      </w:r>
      <w:r w:rsidR="00375A3B" w:rsidRPr="007F1828">
        <w:rPr>
          <w:rFonts w:ascii="Times New Roman" w:eastAsia="Times New Roman" w:hAnsi="Times New Roman" w:cs="Times New Roman"/>
          <w:color w:val="202020"/>
          <w:sz w:val="24"/>
          <w:szCs w:val="24"/>
          <w:lang w:eastAsia="et-EE"/>
        </w:rPr>
        <w:t>t</w:t>
      </w:r>
      <w:r w:rsidRPr="007F1828">
        <w:rPr>
          <w:rFonts w:ascii="Times New Roman" w:eastAsia="Times New Roman" w:hAnsi="Times New Roman" w:cs="Times New Roman"/>
          <w:color w:val="202020"/>
          <w:sz w:val="24"/>
          <w:szCs w:val="24"/>
          <w:lang w:eastAsia="et-EE"/>
        </w:rPr>
        <w:t>lejale sellest teada.</w:t>
      </w:r>
    </w:p>
    <w:p w14:paraId="79325487" w14:textId="77777777" w:rsidR="009C3C9C" w:rsidRPr="007F1828" w:rsidRDefault="009C3C9C" w:rsidP="00EC5E9E">
      <w:pPr>
        <w:pStyle w:val="Loendilik"/>
        <w:numPr>
          <w:ilvl w:val="0"/>
          <w:numId w:val="11"/>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7F1828">
        <w:rPr>
          <w:rFonts w:ascii="Times New Roman" w:eastAsia="Times New Roman" w:hAnsi="Times New Roman" w:cs="Times New Roman"/>
          <w:color w:val="202020"/>
          <w:sz w:val="24"/>
          <w:szCs w:val="24"/>
          <w:lang w:eastAsia="et-EE"/>
        </w:rPr>
        <w:t>Projektitoetuse aruande</w:t>
      </w:r>
      <w:r w:rsidR="007F1828" w:rsidRPr="007F1828">
        <w:rPr>
          <w:rFonts w:ascii="Times New Roman" w:eastAsia="Times New Roman" w:hAnsi="Times New Roman" w:cs="Times New Roman"/>
          <w:color w:val="202020"/>
          <w:sz w:val="24"/>
          <w:szCs w:val="24"/>
          <w:lang w:eastAsia="et-EE"/>
        </w:rPr>
        <w:t xml:space="preserve"> </w:t>
      </w:r>
      <w:r w:rsidRPr="007F1828">
        <w:rPr>
          <w:rFonts w:ascii="Times New Roman" w:eastAsia="Times New Roman" w:hAnsi="Times New Roman" w:cs="Times New Roman"/>
          <w:color w:val="202020"/>
          <w:sz w:val="24"/>
          <w:szCs w:val="24"/>
          <w:lang w:eastAsia="et-EE"/>
        </w:rPr>
        <w:t>tähta</w:t>
      </w:r>
      <w:r w:rsidR="00375A3B" w:rsidRPr="007F1828">
        <w:rPr>
          <w:rFonts w:ascii="Times New Roman" w:eastAsia="Times New Roman" w:hAnsi="Times New Roman" w:cs="Times New Roman"/>
          <w:color w:val="202020"/>
          <w:sz w:val="24"/>
          <w:szCs w:val="24"/>
          <w:lang w:eastAsia="et-EE"/>
        </w:rPr>
        <w:t>jaks</w:t>
      </w:r>
      <w:r w:rsidRPr="007F1828">
        <w:rPr>
          <w:rFonts w:ascii="Times New Roman" w:eastAsia="Times New Roman" w:hAnsi="Times New Roman" w:cs="Times New Roman"/>
          <w:color w:val="202020"/>
          <w:sz w:val="24"/>
          <w:szCs w:val="24"/>
          <w:lang w:eastAsia="et-EE"/>
        </w:rPr>
        <w:t xml:space="preserve"> esitamata jätnud taotleja projektitoetuste taotlused jäetakse alates hilinenud aruande laekumise kuupäevast järgneva kuue kalendrikuu jooksul algavates taotlusvoorudes läbi vaatamata ning antakse tao</w:t>
      </w:r>
      <w:r w:rsidR="00375A3B" w:rsidRPr="007F1828">
        <w:rPr>
          <w:rFonts w:ascii="Times New Roman" w:eastAsia="Times New Roman" w:hAnsi="Times New Roman" w:cs="Times New Roman"/>
          <w:color w:val="202020"/>
          <w:sz w:val="24"/>
          <w:szCs w:val="24"/>
          <w:lang w:eastAsia="et-EE"/>
        </w:rPr>
        <w:t>t</w:t>
      </w:r>
      <w:r w:rsidRPr="007F1828">
        <w:rPr>
          <w:rFonts w:ascii="Times New Roman" w:eastAsia="Times New Roman" w:hAnsi="Times New Roman" w:cs="Times New Roman"/>
          <w:color w:val="202020"/>
          <w:sz w:val="24"/>
          <w:szCs w:val="24"/>
          <w:lang w:eastAsia="et-EE"/>
        </w:rPr>
        <w:t xml:space="preserve">lejale sellest teada. </w:t>
      </w:r>
    </w:p>
    <w:p w14:paraId="1AE1BCDA" w14:textId="77777777" w:rsidR="009C3C9C" w:rsidRPr="009C3C9C" w:rsidRDefault="009C3C9C"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6116A9C5" w14:textId="7CC40588"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xml:space="preserve">§ </w:t>
      </w:r>
      <w:r w:rsidR="00194DAE">
        <w:rPr>
          <w:b/>
          <w:bCs/>
          <w:color w:val="000000"/>
          <w:sz w:val="24"/>
          <w:szCs w:val="24"/>
          <w:bdr w:val="none" w:sz="0" w:space="0" w:color="auto" w:frame="1"/>
          <w:lang w:eastAsia="et-EE"/>
        </w:rPr>
        <w:t>7</w:t>
      </w:r>
      <w:r w:rsidRPr="009C3C9C">
        <w:rPr>
          <w:b/>
          <w:bCs/>
          <w:color w:val="000000"/>
          <w:sz w:val="24"/>
          <w:szCs w:val="24"/>
          <w:bdr w:val="none" w:sz="0" w:space="0" w:color="auto" w:frame="1"/>
          <w:lang w:eastAsia="et-EE"/>
        </w:rPr>
        <w:t>. </w:t>
      </w:r>
      <w:r w:rsidRPr="009C3C9C">
        <w:rPr>
          <w:b/>
          <w:bCs/>
          <w:color w:val="000000"/>
          <w:sz w:val="24"/>
          <w:szCs w:val="24"/>
          <w:lang w:eastAsia="et-EE"/>
        </w:rPr>
        <w:t>Projektitoetuse taotluste hindamine</w:t>
      </w:r>
    </w:p>
    <w:p w14:paraId="3D7BDBB5" w14:textId="77777777" w:rsidR="009C3C9C" w:rsidRPr="009C3C9C" w:rsidRDefault="009C3C9C" w:rsidP="009C3C9C">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Projektitoetusi hindavad:</w:t>
      </w:r>
    </w:p>
    <w:p w14:paraId="53A8933B" w14:textId="77777777" w:rsidR="009C3C9C" w:rsidRPr="009C3C9C" w:rsidRDefault="009C3C9C" w:rsidP="009C3C9C">
      <w:pPr>
        <w:pStyle w:val="Loendilik"/>
        <w:numPr>
          <w:ilvl w:val="1"/>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haridus- ja noorsootöövaldkonnas linnavolikogu hariduskomisjon;</w:t>
      </w:r>
    </w:p>
    <w:p w14:paraId="05252E88" w14:textId="77777777" w:rsidR="009C3C9C" w:rsidRPr="009C3C9C" w:rsidRDefault="009C3C9C" w:rsidP="009C3C9C">
      <w:pPr>
        <w:pStyle w:val="Loendilik"/>
        <w:numPr>
          <w:ilvl w:val="1"/>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sotsiaalvaldkonnas linnavolikogu sotsiaalkomisjon;</w:t>
      </w:r>
    </w:p>
    <w:p w14:paraId="7E76C0B0" w14:textId="77777777" w:rsidR="009C3C9C" w:rsidRPr="00DA4230" w:rsidRDefault="00FA48AD" w:rsidP="009C3C9C">
      <w:pPr>
        <w:pStyle w:val="Loendilik"/>
        <w:numPr>
          <w:ilvl w:val="1"/>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lastRenderedPageBreak/>
        <w:t>kultuuri-, spordi-</w:t>
      </w:r>
      <w:r w:rsidR="00DA4230">
        <w:rPr>
          <w:rFonts w:ascii="Times New Roman" w:eastAsia="Times New Roman" w:hAnsi="Times New Roman" w:cs="Times New Roman"/>
          <w:color w:val="202020"/>
          <w:sz w:val="24"/>
          <w:szCs w:val="24"/>
          <w:lang w:eastAsia="et-EE"/>
        </w:rPr>
        <w:t xml:space="preserve"> </w:t>
      </w:r>
      <w:r w:rsidR="009C3C9C" w:rsidRPr="00023802">
        <w:rPr>
          <w:rFonts w:ascii="Times New Roman" w:eastAsia="Times New Roman" w:hAnsi="Times New Roman" w:cs="Times New Roman"/>
          <w:color w:val="202020"/>
          <w:sz w:val="24"/>
          <w:szCs w:val="24"/>
          <w:lang w:eastAsia="et-EE"/>
        </w:rPr>
        <w:t>ja muus valdkonnas</w:t>
      </w:r>
      <w:r w:rsidR="009C3C9C" w:rsidRPr="009C3C9C">
        <w:rPr>
          <w:rFonts w:ascii="Times New Roman" w:eastAsia="Times New Roman" w:hAnsi="Times New Roman" w:cs="Times New Roman"/>
          <w:color w:val="202020"/>
          <w:sz w:val="24"/>
          <w:szCs w:val="24"/>
          <w:lang w:eastAsia="et-EE"/>
        </w:rPr>
        <w:t xml:space="preserve"> </w:t>
      </w:r>
      <w:r w:rsidR="009C3C9C" w:rsidRPr="00DA4230">
        <w:rPr>
          <w:rFonts w:ascii="Times New Roman" w:eastAsia="Times New Roman" w:hAnsi="Times New Roman" w:cs="Times New Roman"/>
          <w:color w:val="202020"/>
          <w:sz w:val="24"/>
          <w:szCs w:val="24"/>
          <w:lang w:eastAsia="et-EE"/>
        </w:rPr>
        <w:t>linnavolikogu kultuurikomisjon.</w:t>
      </w:r>
    </w:p>
    <w:p w14:paraId="2CCB235D" w14:textId="77777777" w:rsidR="00DA4230" w:rsidRPr="00DA4230" w:rsidRDefault="009C3C9C" w:rsidP="00DA4230">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A4230">
        <w:rPr>
          <w:rFonts w:ascii="Times New Roman" w:eastAsia="Times New Roman" w:hAnsi="Times New Roman" w:cs="Times New Roman"/>
          <w:color w:val="202020"/>
          <w:sz w:val="24"/>
          <w:szCs w:val="24"/>
          <w:lang w:eastAsia="et-EE"/>
        </w:rPr>
        <w:t>Käesoleva paragrahvi lõikes 1 nimetatud komisjonidel (edaspidi komisjon) on õigus kaasata komisjoni töösse eksperte ja linnavalitsuse teenistujaid. Kaasatud isikutel ei ole hääleõigust.</w:t>
      </w:r>
    </w:p>
    <w:p w14:paraId="08187158" w14:textId="77777777" w:rsidR="00DA4230" w:rsidRPr="00DA4230" w:rsidRDefault="009C3C9C" w:rsidP="00DA4230">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A4230">
        <w:rPr>
          <w:rFonts w:ascii="Times New Roman" w:eastAsia="Times New Roman" w:hAnsi="Times New Roman" w:cs="Times New Roman"/>
          <w:color w:val="202020"/>
          <w:sz w:val="24"/>
          <w:szCs w:val="24"/>
          <w:lang w:eastAsia="et-EE"/>
        </w:rPr>
        <w:t>Komisjoni liige peab taotluse üle ettepaneku või otsuse tegemisel kinni pidama korruptsioonivastases seaduses sätestatud toimingupiirangutest.</w:t>
      </w:r>
    </w:p>
    <w:p w14:paraId="2CC0E62E" w14:textId="77777777" w:rsidR="00DA4230" w:rsidRPr="00023802" w:rsidRDefault="009C3C9C" w:rsidP="00DA4230">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DA4230">
        <w:rPr>
          <w:rFonts w:ascii="Times New Roman" w:eastAsia="Times New Roman" w:hAnsi="Times New Roman" w:cs="Times New Roman"/>
          <w:color w:val="202020"/>
          <w:sz w:val="24"/>
          <w:szCs w:val="24"/>
          <w:lang w:eastAsia="et-EE"/>
        </w:rPr>
        <w:t>Komisjoni liikme</w:t>
      </w:r>
      <w:r w:rsidR="00DA4230" w:rsidRPr="00DA4230">
        <w:rPr>
          <w:rFonts w:ascii="Times New Roman" w:eastAsia="Times New Roman" w:hAnsi="Times New Roman" w:cs="Times New Roman"/>
          <w:color w:val="202020"/>
          <w:sz w:val="24"/>
          <w:szCs w:val="24"/>
          <w:lang w:eastAsia="et-EE"/>
        </w:rPr>
        <w:t>tele</w:t>
      </w:r>
      <w:r w:rsidRPr="00DA4230">
        <w:rPr>
          <w:rFonts w:ascii="Times New Roman" w:eastAsia="Times New Roman" w:hAnsi="Times New Roman" w:cs="Times New Roman"/>
          <w:color w:val="202020"/>
          <w:sz w:val="24"/>
          <w:szCs w:val="24"/>
          <w:lang w:eastAsia="et-EE"/>
        </w:rPr>
        <w:t xml:space="preserve"> </w:t>
      </w:r>
      <w:r w:rsidR="00DA4230" w:rsidRPr="00DA4230">
        <w:rPr>
          <w:rFonts w:ascii="Times New Roman" w:eastAsia="Times New Roman" w:hAnsi="Times New Roman" w:cs="Times New Roman"/>
          <w:color w:val="202020"/>
          <w:sz w:val="24"/>
          <w:szCs w:val="24"/>
          <w:lang w:eastAsia="et-EE"/>
        </w:rPr>
        <w:t>antakse</w:t>
      </w:r>
      <w:r w:rsidRPr="00DA4230">
        <w:rPr>
          <w:rFonts w:ascii="Times New Roman" w:eastAsia="Times New Roman" w:hAnsi="Times New Roman" w:cs="Times New Roman"/>
          <w:color w:val="202020"/>
          <w:sz w:val="24"/>
          <w:szCs w:val="24"/>
          <w:lang w:eastAsia="et-EE"/>
        </w:rPr>
        <w:t xml:space="preserve"> </w:t>
      </w:r>
      <w:r w:rsidR="00DA4230" w:rsidRPr="00DA4230">
        <w:rPr>
          <w:rFonts w:ascii="Times New Roman" w:eastAsia="Times New Roman" w:hAnsi="Times New Roman" w:cs="Times New Roman"/>
          <w:color w:val="202020"/>
          <w:sz w:val="24"/>
          <w:szCs w:val="24"/>
          <w:lang w:eastAsia="et-EE"/>
        </w:rPr>
        <w:t>juhendmaterjal</w:t>
      </w:r>
      <w:r w:rsidRPr="00DA4230">
        <w:rPr>
          <w:rFonts w:ascii="Times New Roman" w:eastAsia="Times New Roman" w:hAnsi="Times New Roman" w:cs="Times New Roman"/>
          <w:color w:val="202020"/>
          <w:sz w:val="24"/>
          <w:szCs w:val="24"/>
          <w:lang w:eastAsia="et-EE"/>
        </w:rPr>
        <w:t>, kuidas</w:t>
      </w:r>
      <w:r w:rsidR="00DA4230" w:rsidRPr="00DA4230">
        <w:rPr>
          <w:rFonts w:ascii="Times New Roman" w:eastAsia="Times New Roman" w:hAnsi="Times New Roman" w:cs="Times New Roman"/>
          <w:color w:val="202020"/>
          <w:sz w:val="24"/>
          <w:szCs w:val="24"/>
          <w:lang w:eastAsia="et-EE"/>
        </w:rPr>
        <w:t xml:space="preserve"> </w:t>
      </w:r>
      <w:r w:rsidR="00375A3B" w:rsidRPr="00DA4230">
        <w:rPr>
          <w:rFonts w:ascii="Times New Roman" w:eastAsia="Times New Roman" w:hAnsi="Times New Roman" w:cs="Times New Roman"/>
          <w:color w:val="202020"/>
          <w:sz w:val="24"/>
          <w:szCs w:val="24"/>
          <w:lang w:eastAsia="et-EE"/>
        </w:rPr>
        <w:t>taotlusi menetleda</w:t>
      </w:r>
      <w:r w:rsidRPr="00DA4230">
        <w:rPr>
          <w:rFonts w:ascii="Times New Roman" w:eastAsia="Times New Roman" w:hAnsi="Times New Roman" w:cs="Times New Roman"/>
          <w:color w:val="202020"/>
          <w:sz w:val="24"/>
          <w:szCs w:val="24"/>
          <w:lang w:eastAsia="et-EE"/>
        </w:rPr>
        <w:t xml:space="preserve">. Komisjoni liikmed täidavad individuaalsed hindamislehed iseseisvalt enne </w:t>
      </w:r>
      <w:r w:rsidRPr="00023802">
        <w:rPr>
          <w:rFonts w:ascii="Times New Roman" w:eastAsia="Times New Roman" w:hAnsi="Times New Roman" w:cs="Times New Roman"/>
          <w:color w:val="202020"/>
          <w:sz w:val="24"/>
          <w:szCs w:val="24"/>
          <w:lang w:eastAsia="et-EE"/>
        </w:rPr>
        <w:t>komisjoni koosoleku</w:t>
      </w:r>
      <w:r w:rsidR="00375A3B" w:rsidRPr="00023802">
        <w:rPr>
          <w:rFonts w:ascii="Times New Roman" w:eastAsia="Times New Roman" w:hAnsi="Times New Roman" w:cs="Times New Roman"/>
          <w:color w:val="202020"/>
          <w:sz w:val="24"/>
          <w:szCs w:val="24"/>
          <w:lang w:eastAsia="et-EE"/>
        </w:rPr>
        <w:t>t, lähtudes hindamiskriteeriumid</w:t>
      </w:r>
      <w:r w:rsidRPr="00023802">
        <w:rPr>
          <w:rFonts w:ascii="Times New Roman" w:eastAsia="Times New Roman" w:hAnsi="Times New Roman" w:cs="Times New Roman"/>
          <w:color w:val="202020"/>
          <w:sz w:val="24"/>
          <w:szCs w:val="24"/>
          <w:lang w:eastAsia="et-EE"/>
        </w:rPr>
        <w:t xml:space="preserve">est, nende osakaaludest ja hindepunktidest (määruse lisa </w:t>
      </w:r>
      <w:r w:rsidR="00AD3BB3" w:rsidRPr="00023802">
        <w:rPr>
          <w:rFonts w:ascii="Times New Roman" w:eastAsia="Times New Roman" w:hAnsi="Times New Roman" w:cs="Times New Roman"/>
          <w:color w:val="202020"/>
          <w:sz w:val="24"/>
          <w:szCs w:val="24"/>
          <w:lang w:eastAsia="et-EE"/>
        </w:rPr>
        <w:t>1</w:t>
      </w:r>
      <w:r w:rsidRPr="00023802">
        <w:rPr>
          <w:rFonts w:ascii="Times New Roman" w:eastAsia="Times New Roman" w:hAnsi="Times New Roman" w:cs="Times New Roman"/>
          <w:color w:val="202020"/>
          <w:sz w:val="24"/>
          <w:szCs w:val="24"/>
          <w:lang w:eastAsia="et-EE"/>
        </w:rPr>
        <w:t xml:space="preserve">). </w:t>
      </w:r>
      <w:r w:rsidR="00AD3BB3" w:rsidRPr="00023802">
        <w:rPr>
          <w:rFonts w:ascii="Times New Roman" w:eastAsia="Times New Roman" w:hAnsi="Times New Roman" w:cs="Times New Roman"/>
          <w:color w:val="202020"/>
          <w:sz w:val="24"/>
          <w:szCs w:val="24"/>
          <w:lang w:eastAsia="et-EE"/>
        </w:rPr>
        <w:t xml:space="preserve">Komisjoni liikmed teevad iga projekti kohta toetussumma ettepaneku. </w:t>
      </w:r>
      <w:r w:rsidRPr="00023802">
        <w:rPr>
          <w:rFonts w:ascii="Times New Roman" w:eastAsia="Times New Roman" w:hAnsi="Times New Roman" w:cs="Times New Roman"/>
          <w:color w:val="202020"/>
          <w:sz w:val="24"/>
          <w:szCs w:val="24"/>
          <w:lang w:eastAsia="et-EE"/>
        </w:rPr>
        <w:t>Hindamislehtede täitmiseks on komisjoni liikmetel aega</w:t>
      </w:r>
      <w:r w:rsidR="00DA4230" w:rsidRPr="00023802">
        <w:rPr>
          <w:rFonts w:ascii="Times New Roman" w:eastAsia="Times New Roman" w:hAnsi="Times New Roman" w:cs="Times New Roman"/>
          <w:color w:val="202020"/>
          <w:sz w:val="24"/>
          <w:szCs w:val="24"/>
          <w:lang w:eastAsia="et-EE"/>
        </w:rPr>
        <w:t xml:space="preserve"> </w:t>
      </w:r>
      <w:r w:rsidRPr="00023802">
        <w:rPr>
          <w:rFonts w:ascii="Times New Roman" w:eastAsia="Times New Roman" w:hAnsi="Times New Roman" w:cs="Times New Roman"/>
          <w:color w:val="202020"/>
          <w:sz w:val="24"/>
          <w:szCs w:val="24"/>
          <w:lang w:eastAsia="et-EE"/>
        </w:rPr>
        <w:t>20 kalendripäeva.</w:t>
      </w:r>
      <w:r w:rsidR="00DA4230" w:rsidRPr="00023802">
        <w:rPr>
          <w:rFonts w:ascii="Times New Roman" w:eastAsia="Times New Roman" w:hAnsi="Times New Roman" w:cs="Times New Roman"/>
          <w:color w:val="202020"/>
          <w:sz w:val="24"/>
          <w:szCs w:val="24"/>
          <w:lang w:eastAsia="et-EE"/>
        </w:rPr>
        <w:t xml:space="preserve"> </w:t>
      </w:r>
      <w:r w:rsidRPr="00023802">
        <w:rPr>
          <w:rFonts w:ascii="Times New Roman" w:eastAsia="Times New Roman" w:hAnsi="Times New Roman" w:cs="Times New Roman"/>
          <w:color w:val="202020"/>
          <w:sz w:val="24"/>
          <w:szCs w:val="24"/>
          <w:lang w:eastAsia="et-EE"/>
        </w:rPr>
        <w:t>Hindamislehed</w:t>
      </w:r>
      <w:r w:rsidR="00DA4230" w:rsidRPr="00023802">
        <w:rPr>
          <w:rFonts w:ascii="Times New Roman" w:eastAsia="Times New Roman" w:hAnsi="Times New Roman" w:cs="Times New Roman"/>
          <w:color w:val="202020"/>
          <w:sz w:val="24"/>
          <w:szCs w:val="24"/>
          <w:lang w:eastAsia="et-EE"/>
        </w:rPr>
        <w:t xml:space="preserve"> </w:t>
      </w:r>
      <w:r w:rsidRPr="00023802">
        <w:rPr>
          <w:rFonts w:ascii="Times New Roman" w:eastAsia="Times New Roman" w:hAnsi="Times New Roman" w:cs="Times New Roman"/>
          <w:color w:val="202020"/>
          <w:sz w:val="24"/>
          <w:szCs w:val="24"/>
          <w:lang w:eastAsia="et-EE"/>
        </w:rPr>
        <w:t>täidetakse vastavas elektroonilises keskkonnas.</w:t>
      </w:r>
    </w:p>
    <w:p w14:paraId="7F4B48CD" w14:textId="77777777" w:rsidR="009C3C9C" w:rsidRPr="00023802" w:rsidRDefault="009C3C9C" w:rsidP="00DA4230">
      <w:pPr>
        <w:pStyle w:val="Loendilik"/>
        <w:numPr>
          <w:ilvl w:val="0"/>
          <w:numId w:val="12"/>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Komisjoni liikmed arvestavad hindamisel kas projekt, millele toetust taotletakse:</w:t>
      </w:r>
    </w:p>
    <w:p w14:paraId="0634D55D"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on vastavuses käesoleva korra § 1 lõikes 3 nimetatud tegevustega;</w:t>
      </w:r>
    </w:p>
    <w:p w14:paraId="33EA120C"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toimub linna haldusterritooriumil või on seotud linna esindamisega;</w:t>
      </w:r>
    </w:p>
    <w:p w14:paraId="35C33837"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on suunatud linnaelanikele või on nende huvides;</w:t>
      </w:r>
    </w:p>
    <w:p w14:paraId="1D50785D"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omab mõju kogukonna koostööle ja kaasamisele;</w:t>
      </w:r>
    </w:p>
    <w:p w14:paraId="33264E38"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on suunatud koostööle ja suhete arendamisele sõpruslinnadega;</w:t>
      </w:r>
    </w:p>
    <w:p w14:paraId="5F938A4A"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on eelarvestatud läbimõeldult;</w:t>
      </w:r>
    </w:p>
    <w:p w14:paraId="3A2D31D1"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on arvestatava otseste kasusaajate hulgaga;</w:t>
      </w:r>
    </w:p>
    <w:p w14:paraId="72DCFF35" w14:textId="77777777" w:rsidR="009C3C9C" w:rsidRPr="00023802" w:rsidRDefault="009C3C9C" w:rsidP="009C3C9C">
      <w:pPr>
        <w:pStyle w:val="Loendilik"/>
        <w:numPr>
          <w:ilvl w:val="1"/>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omab kaasfinantseerijaid.</w:t>
      </w:r>
    </w:p>
    <w:p w14:paraId="23377DC1" w14:textId="77777777" w:rsidR="009C3C9C" w:rsidRPr="00023802"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Komisjonil on toetuste määramise menetlus lubatud läbi viia, kui enne koosoleku toimumist on oma indivi</w:t>
      </w:r>
      <w:r w:rsidR="00DA4230" w:rsidRPr="00023802">
        <w:rPr>
          <w:rFonts w:ascii="Times New Roman" w:eastAsia="Times New Roman" w:hAnsi="Times New Roman" w:cs="Times New Roman"/>
          <w:color w:val="202020"/>
          <w:sz w:val="24"/>
          <w:szCs w:val="24"/>
          <w:lang w:eastAsia="et-EE"/>
        </w:rPr>
        <w:t>d</w:t>
      </w:r>
      <w:r w:rsidRPr="00023802">
        <w:rPr>
          <w:rFonts w:ascii="Times New Roman" w:eastAsia="Times New Roman" w:hAnsi="Times New Roman" w:cs="Times New Roman"/>
          <w:color w:val="202020"/>
          <w:sz w:val="24"/>
          <w:szCs w:val="24"/>
          <w:lang w:eastAsia="et-EE"/>
        </w:rPr>
        <w:t>uaalsed hindamislehed täitnud vähemalt 80% komisjoni põhiliikmete arvust.</w:t>
      </w:r>
      <w:r w:rsidR="00DA4230" w:rsidRPr="00023802">
        <w:rPr>
          <w:rFonts w:ascii="Times New Roman" w:eastAsia="Times New Roman" w:hAnsi="Times New Roman" w:cs="Times New Roman"/>
          <w:color w:val="202020"/>
          <w:sz w:val="24"/>
          <w:szCs w:val="24"/>
          <w:lang w:eastAsia="et-EE"/>
        </w:rPr>
        <w:t xml:space="preserve"> Komisjoni koosolekul võivad toetuste andmise otsuseid hääletada vaid need komisjoni liikmed, kes on hindamislehed täitnud.</w:t>
      </w:r>
      <w:r w:rsidRPr="00023802">
        <w:rPr>
          <w:rFonts w:ascii="Times New Roman" w:eastAsia="Times New Roman" w:hAnsi="Times New Roman" w:cs="Times New Roman"/>
          <w:color w:val="202020"/>
          <w:sz w:val="24"/>
          <w:szCs w:val="24"/>
          <w:lang w:eastAsia="et-EE"/>
        </w:rPr>
        <w:t xml:space="preserve"> </w:t>
      </w:r>
    </w:p>
    <w:p w14:paraId="22E0255D" w14:textId="77777777" w:rsidR="009C3C9C" w:rsidRPr="00AD26BE"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Taotluste rahuldamine toimub üldjuhul komisjoni liikmete indi</w:t>
      </w:r>
      <w:r w:rsidRPr="00AD26BE">
        <w:rPr>
          <w:rFonts w:ascii="Times New Roman" w:eastAsia="Times New Roman" w:hAnsi="Times New Roman" w:cs="Times New Roman"/>
          <w:color w:val="202020"/>
          <w:sz w:val="24"/>
          <w:szCs w:val="24"/>
          <w:lang w:eastAsia="et-EE"/>
        </w:rPr>
        <w:t>viduaalselt antud koondhinnete paremusjärjestuse alusel ja arvestades komisjoni liikmete individuaalsete toetussummade ettepanekute keskmist, mille põhjal teeb komisjon iga taotluse kohta kaalutletud otsuse.</w:t>
      </w:r>
    </w:p>
    <w:p w14:paraId="0C0628DF" w14:textId="77777777" w:rsidR="009C3C9C" w:rsidRPr="009C3C9C"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Projektide toetamisel jagatakse linnaeelarves vastavale valdkonnale ettenähtud summadest toetusteks:</w:t>
      </w:r>
    </w:p>
    <w:p w14:paraId="635A9C72"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esimeses taotlusvoorus kuni 40% aastaeelarve kogusummast;</w:t>
      </w:r>
    </w:p>
    <w:p w14:paraId="2630AC6A"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teises taotlusvoorus kuni 25% aastaeelarve kogusummast;</w:t>
      </w:r>
    </w:p>
    <w:p w14:paraId="345320AC"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kolmandas taotlusvoorus kuni 20% aastaeelarve kogusummast;</w:t>
      </w:r>
    </w:p>
    <w:p w14:paraId="741928DE"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neljandas taotlusvoorus kuni 15% aastaeelarve kogusummast.</w:t>
      </w:r>
    </w:p>
    <w:p w14:paraId="0441CA4F" w14:textId="77777777" w:rsidR="009C3C9C" w:rsidRPr="00AD26BE"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Taotlusvoorus </w:t>
      </w:r>
      <w:r w:rsidRPr="00AD26BE">
        <w:rPr>
          <w:rFonts w:ascii="Times New Roman" w:eastAsia="Times New Roman" w:hAnsi="Times New Roman" w:cs="Times New Roman"/>
          <w:color w:val="202020"/>
          <w:sz w:val="24"/>
          <w:szCs w:val="24"/>
          <w:lang w:eastAsia="et-EE"/>
        </w:rPr>
        <w:t>jagamata jäänud projektitoetuse vahendid suunatakse järgmisesse taotlusvooru.</w:t>
      </w:r>
    </w:p>
    <w:p w14:paraId="6AFADD56" w14:textId="77777777" w:rsidR="009C3C9C" w:rsidRPr="009C3C9C"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D26BE">
        <w:rPr>
          <w:rFonts w:ascii="Times New Roman" w:eastAsia="Times New Roman" w:hAnsi="Times New Roman" w:cs="Times New Roman"/>
          <w:color w:val="202020"/>
          <w:sz w:val="24"/>
          <w:szCs w:val="24"/>
          <w:lang w:eastAsia="et-EE"/>
        </w:rPr>
        <w:t xml:space="preserve">Komisjon võib põhjendatud juhtudel käesoleva paragrahvi lõikes </w:t>
      </w:r>
      <w:r w:rsidR="00AD26BE">
        <w:rPr>
          <w:rFonts w:ascii="Times New Roman" w:eastAsia="Times New Roman" w:hAnsi="Times New Roman" w:cs="Times New Roman"/>
          <w:color w:val="202020"/>
          <w:sz w:val="24"/>
          <w:szCs w:val="24"/>
          <w:lang w:eastAsia="et-EE"/>
        </w:rPr>
        <w:t>8</w:t>
      </w:r>
      <w:r w:rsidRPr="00AD26BE">
        <w:rPr>
          <w:rFonts w:ascii="Times New Roman" w:eastAsia="Times New Roman" w:hAnsi="Times New Roman" w:cs="Times New Roman"/>
          <w:color w:val="202020"/>
          <w:sz w:val="24"/>
          <w:szCs w:val="24"/>
          <w:lang w:eastAsia="et-EE"/>
        </w:rPr>
        <w:t xml:space="preserve"> nimetatud proportsioone muuta</w:t>
      </w:r>
      <w:r w:rsidRPr="009C3C9C">
        <w:rPr>
          <w:rFonts w:ascii="Times New Roman" w:eastAsia="Times New Roman" w:hAnsi="Times New Roman" w:cs="Times New Roman"/>
          <w:color w:val="202020"/>
          <w:sz w:val="24"/>
          <w:szCs w:val="24"/>
          <w:lang w:eastAsia="et-EE"/>
        </w:rPr>
        <w:t>.</w:t>
      </w:r>
    </w:p>
    <w:p w14:paraId="350A25A1" w14:textId="77777777" w:rsidR="009C3C9C" w:rsidRPr="009C3C9C" w:rsidRDefault="009C3C9C" w:rsidP="009C3C9C">
      <w:pPr>
        <w:pStyle w:val="Loendilik"/>
        <w:numPr>
          <w:ilvl w:val="0"/>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Komisjoni koosoleku protokoll esitatakse linnavalitsusele hiljemalt viie tööpäeva jooksul pärast komisjoni koosoleku toimumist. Komisjoni koosoleku protokollile lisatakse toetuse saajate valdkondlikud nimekirjad, näidates iga toetuse puhul:</w:t>
      </w:r>
    </w:p>
    <w:p w14:paraId="61524EDA"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toetuse taotleja nimetus;</w:t>
      </w:r>
    </w:p>
    <w:p w14:paraId="2DA7F855"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projektitoetusel projekti nimi ja eesmärk, tegevustoetusel tegevuse eesmärk;</w:t>
      </w:r>
    </w:p>
    <w:p w14:paraId="1FEEA761" w14:textId="77777777" w:rsidR="009C3C9C" w:rsidRPr="009C3C9C" w:rsidRDefault="009C3C9C" w:rsidP="009C3C9C">
      <w:pPr>
        <w:pStyle w:val="Loendilik"/>
        <w:numPr>
          <w:ilvl w:val="1"/>
          <w:numId w:val="15"/>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eraldatav summa või põhjus taotluse osalise või täieliku rahuldamata jätmise kohta.</w:t>
      </w:r>
    </w:p>
    <w:p w14:paraId="2197E731" w14:textId="77777777" w:rsidR="009C3C9C" w:rsidRPr="009C3C9C" w:rsidRDefault="009C3C9C"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5B8D0A0E" w14:textId="380DD240"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xml:space="preserve">§ </w:t>
      </w:r>
      <w:r w:rsidR="00194DAE">
        <w:rPr>
          <w:b/>
          <w:bCs/>
          <w:color w:val="000000"/>
          <w:sz w:val="24"/>
          <w:szCs w:val="24"/>
          <w:bdr w:val="none" w:sz="0" w:space="0" w:color="auto" w:frame="1"/>
          <w:lang w:eastAsia="et-EE"/>
        </w:rPr>
        <w:t>8</w:t>
      </w:r>
      <w:r w:rsidRPr="009C3C9C">
        <w:rPr>
          <w:b/>
          <w:bCs/>
          <w:color w:val="000000"/>
          <w:sz w:val="24"/>
          <w:szCs w:val="24"/>
          <w:bdr w:val="none" w:sz="0" w:space="0" w:color="auto" w:frame="1"/>
          <w:lang w:eastAsia="et-EE"/>
        </w:rPr>
        <w:t>. </w:t>
      </w:r>
      <w:r w:rsidRPr="009C3C9C">
        <w:rPr>
          <w:b/>
          <w:bCs/>
          <w:color w:val="000000"/>
          <w:sz w:val="24"/>
          <w:szCs w:val="24"/>
          <w:lang w:eastAsia="et-EE"/>
        </w:rPr>
        <w:t>Tegevustoetuse taotluste hindamine</w:t>
      </w:r>
    </w:p>
    <w:p w14:paraId="4CC7B153" w14:textId="77777777" w:rsidR="009C3C9C" w:rsidRDefault="009C3C9C" w:rsidP="009C3C9C">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Nõuetekohaselt esitatud tegevustoetuse taotlusi hindab ja toetuse eraldamise või mitteeraldamise otsustab linnavalitsus.</w:t>
      </w:r>
    </w:p>
    <w:p w14:paraId="23EA88C2" w14:textId="77777777" w:rsidR="006B3CD8" w:rsidRPr="00023802" w:rsidRDefault="00977820" w:rsidP="006B3CD8">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Pr>
          <w:rFonts w:ascii="Times New Roman" w:eastAsia="Times New Roman" w:hAnsi="Times New Roman" w:cs="Times New Roman"/>
          <w:color w:val="202020"/>
          <w:sz w:val="24"/>
          <w:szCs w:val="24"/>
          <w:lang w:eastAsia="et-EE"/>
        </w:rPr>
        <w:t>Linnavalitsusel</w:t>
      </w:r>
      <w:r w:rsidR="006B3CD8" w:rsidRPr="00023802">
        <w:rPr>
          <w:rFonts w:ascii="Times New Roman" w:eastAsia="Times New Roman" w:hAnsi="Times New Roman" w:cs="Times New Roman"/>
          <w:color w:val="202020"/>
          <w:sz w:val="24"/>
          <w:szCs w:val="24"/>
          <w:lang w:eastAsia="et-EE"/>
        </w:rPr>
        <w:t xml:space="preserve"> on toetuste määramise menetlus lubatud läbi viia, kui enne </w:t>
      </w:r>
      <w:r>
        <w:rPr>
          <w:rFonts w:ascii="Times New Roman" w:eastAsia="Times New Roman" w:hAnsi="Times New Roman" w:cs="Times New Roman"/>
          <w:color w:val="202020"/>
          <w:sz w:val="24"/>
          <w:szCs w:val="24"/>
          <w:lang w:eastAsia="et-EE"/>
        </w:rPr>
        <w:t>istungi</w:t>
      </w:r>
      <w:r w:rsidR="006B3CD8" w:rsidRPr="00023802">
        <w:rPr>
          <w:rFonts w:ascii="Times New Roman" w:eastAsia="Times New Roman" w:hAnsi="Times New Roman" w:cs="Times New Roman"/>
          <w:color w:val="202020"/>
          <w:sz w:val="24"/>
          <w:szCs w:val="24"/>
          <w:lang w:eastAsia="et-EE"/>
        </w:rPr>
        <w:t xml:space="preserve"> toimumist on oma individuaalsed hindamislehed täitnud vähemalt 80% </w:t>
      </w:r>
      <w:r>
        <w:rPr>
          <w:rFonts w:ascii="Times New Roman" w:eastAsia="Times New Roman" w:hAnsi="Times New Roman" w:cs="Times New Roman"/>
          <w:color w:val="202020"/>
          <w:sz w:val="24"/>
          <w:szCs w:val="24"/>
          <w:lang w:eastAsia="et-EE"/>
        </w:rPr>
        <w:t>linnavalitsuse liik</w:t>
      </w:r>
      <w:r w:rsidR="006B3CD8" w:rsidRPr="00023802">
        <w:rPr>
          <w:rFonts w:ascii="Times New Roman" w:eastAsia="Times New Roman" w:hAnsi="Times New Roman" w:cs="Times New Roman"/>
          <w:color w:val="202020"/>
          <w:sz w:val="24"/>
          <w:szCs w:val="24"/>
          <w:lang w:eastAsia="et-EE"/>
        </w:rPr>
        <w:t xml:space="preserve">mete arvust. </w:t>
      </w:r>
      <w:r>
        <w:rPr>
          <w:rFonts w:ascii="Times New Roman" w:eastAsia="Times New Roman" w:hAnsi="Times New Roman" w:cs="Times New Roman"/>
          <w:color w:val="202020"/>
          <w:sz w:val="24"/>
          <w:szCs w:val="24"/>
          <w:lang w:eastAsia="et-EE"/>
        </w:rPr>
        <w:t>Linnavalitsuse istungil</w:t>
      </w:r>
      <w:r w:rsidR="006B3CD8" w:rsidRPr="00023802">
        <w:rPr>
          <w:rFonts w:ascii="Times New Roman" w:eastAsia="Times New Roman" w:hAnsi="Times New Roman" w:cs="Times New Roman"/>
          <w:color w:val="202020"/>
          <w:sz w:val="24"/>
          <w:szCs w:val="24"/>
          <w:lang w:eastAsia="et-EE"/>
        </w:rPr>
        <w:t xml:space="preserve"> võivad toetuste andmise otsuseid hääletada vaid need </w:t>
      </w:r>
      <w:r>
        <w:rPr>
          <w:rFonts w:ascii="Times New Roman" w:eastAsia="Times New Roman" w:hAnsi="Times New Roman" w:cs="Times New Roman"/>
          <w:color w:val="202020"/>
          <w:sz w:val="24"/>
          <w:szCs w:val="24"/>
          <w:lang w:eastAsia="et-EE"/>
        </w:rPr>
        <w:t>linnavalitsuse</w:t>
      </w:r>
      <w:r w:rsidR="006B3CD8" w:rsidRPr="00023802">
        <w:rPr>
          <w:rFonts w:ascii="Times New Roman" w:eastAsia="Times New Roman" w:hAnsi="Times New Roman" w:cs="Times New Roman"/>
          <w:color w:val="202020"/>
          <w:sz w:val="24"/>
          <w:szCs w:val="24"/>
          <w:lang w:eastAsia="et-EE"/>
        </w:rPr>
        <w:t xml:space="preserve"> liikmed, kes on hindamislehed täitnud. </w:t>
      </w:r>
    </w:p>
    <w:p w14:paraId="778D3884" w14:textId="77777777" w:rsidR="006B3CD8" w:rsidRPr="006B3CD8" w:rsidRDefault="006B3CD8" w:rsidP="006B3CD8">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023802">
        <w:rPr>
          <w:rFonts w:ascii="Times New Roman" w:eastAsia="Times New Roman" w:hAnsi="Times New Roman" w:cs="Times New Roman"/>
          <w:color w:val="202020"/>
          <w:sz w:val="24"/>
          <w:szCs w:val="24"/>
          <w:lang w:eastAsia="et-EE"/>
        </w:rPr>
        <w:t xml:space="preserve">Taotluste rahuldamine toimub üldjuhul </w:t>
      </w:r>
      <w:r w:rsidR="00977820">
        <w:rPr>
          <w:rFonts w:ascii="Times New Roman" w:eastAsia="Times New Roman" w:hAnsi="Times New Roman" w:cs="Times New Roman"/>
          <w:color w:val="202020"/>
          <w:sz w:val="24"/>
          <w:szCs w:val="24"/>
          <w:lang w:eastAsia="et-EE"/>
        </w:rPr>
        <w:t>linnavalitsuse</w:t>
      </w:r>
      <w:r w:rsidRPr="00023802">
        <w:rPr>
          <w:rFonts w:ascii="Times New Roman" w:eastAsia="Times New Roman" w:hAnsi="Times New Roman" w:cs="Times New Roman"/>
          <w:color w:val="202020"/>
          <w:sz w:val="24"/>
          <w:szCs w:val="24"/>
          <w:lang w:eastAsia="et-EE"/>
        </w:rPr>
        <w:t xml:space="preserve"> liikmete indi</w:t>
      </w:r>
      <w:r w:rsidRPr="00AD26BE">
        <w:rPr>
          <w:rFonts w:ascii="Times New Roman" w:eastAsia="Times New Roman" w:hAnsi="Times New Roman" w:cs="Times New Roman"/>
          <w:color w:val="202020"/>
          <w:sz w:val="24"/>
          <w:szCs w:val="24"/>
          <w:lang w:eastAsia="et-EE"/>
        </w:rPr>
        <w:t xml:space="preserve">viduaalselt antud koondhinnete paremusjärjestuse alusel ja arvestades </w:t>
      </w:r>
      <w:r w:rsidR="00977820">
        <w:rPr>
          <w:rFonts w:ascii="Times New Roman" w:eastAsia="Times New Roman" w:hAnsi="Times New Roman" w:cs="Times New Roman"/>
          <w:color w:val="202020"/>
          <w:sz w:val="24"/>
          <w:szCs w:val="24"/>
          <w:lang w:eastAsia="et-EE"/>
        </w:rPr>
        <w:t>linnavalitsuse</w:t>
      </w:r>
      <w:r w:rsidRPr="00AD26BE">
        <w:rPr>
          <w:rFonts w:ascii="Times New Roman" w:eastAsia="Times New Roman" w:hAnsi="Times New Roman" w:cs="Times New Roman"/>
          <w:color w:val="202020"/>
          <w:sz w:val="24"/>
          <w:szCs w:val="24"/>
          <w:lang w:eastAsia="et-EE"/>
        </w:rPr>
        <w:t xml:space="preserve"> liikmete individuaalsete toetussummade ettepanekute keskmist, mille põhjal teeb </w:t>
      </w:r>
      <w:r w:rsidR="00977820">
        <w:rPr>
          <w:rFonts w:ascii="Times New Roman" w:eastAsia="Times New Roman" w:hAnsi="Times New Roman" w:cs="Times New Roman"/>
          <w:color w:val="202020"/>
          <w:sz w:val="24"/>
          <w:szCs w:val="24"/>
          <w:lang w:eastAsia="et-EE"/>
        </w:rPr>
        <w:t>linnavalitsus</w:t>
      </w:r>
      <w:r w:rsidRPr="00AD26BE">
        <w:rPr>
          <w:rFonts w:ascii="Times New Roman" w:eastAsia="Times New Roman" w:hAnsi="Times New Roman" w:cs="Times New Roman"/>
          <w:color w:val="202020"/>
          <w:sz w:val="24"/>
          <w:szCs w:val="24"/>
          <w:lang w:eastAsia="et-EE"/>
        </w:rPr>
        <w:t xml:space="preserve"> iga taotluse kohta kaalutletud otsuse.</w:t>
      </w:r>
    </w:p>
    <w:p w14:paraId="7FBE0913" w14:textId="77777777" w:rsidR="009C3C9C" w:rsidRPr="009C3C9C" w:rsidRDefault="009C3C9C" w:rsidP="009C3C9C">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Tegevustoetuste hindamine toimub vastavalt käesoleva määruse lisas </w:t>
      </w:r>
      <w:r w:rsidR="00977820">
        <w:rPr>
          <w:rFonts w:ascii="Times New Roman" w:eastAsia="Times New Roman" w:hAnsi="Times New Roman" w:cs="Times New Roman"/>
          <w:color w:val="202020"/>
          <w:sz w:val="24"/>
          <w:szCs w:val="24"/>
          <w:lang w:eastAsia="et-EE"/>
        </w:rPr>
        <w:t>1</w:t>
      </w:r>
      <w:r w:rsidRPr="009C3C9C">
        <w:rPr>
          <w:rFonts w:ascii="Times New Roman" w:eastAsia="Times New Roman" w:hAnsi="Times New Roman" w:cs="Times New Roman"/>
          <w:color w:val="202020"/>
          <w:sz w:val="24"/>
          <w:szCs w:val="24"/>
          <w:lang w:eastAsia="et-EE"/>
        </w:rPr>
        <w:t xml:space="preserve"> nimetatud hindamiskriteeriumi</w:t>
      </w:r>
      <w:r w:rsidR="00375A3B">
        <w:rPr>
          <w:rFonts w:ascii="Times New Roman" w:eastAsia="Times New Roman" w:hAnsi="Times New Roman" w:cs="Times New Roman"/>
          <w:color w:val="202020"/>
          <w:sz w:val="24"/>
          <w:szCs w:val="24"/>
          <w:lang w:eastAsia="et-EE"/>
        </w:rPr>
        <w:t>d</w:t>
      </w:r>
      <w:r w:rsidRPr="009C3C9C">
        <w:rPr>
          <w:rFonts w:ascii="Times New Roman" w:eastAsia="Times New Roman" w:hAnsi="Times New Roman" w:cs="Times New Roman"/>
          <w:color w:val="202020"/>
          <w:sz w:val="24"/>
          <w:szCs w:val="24"/>
          <w:lang w:eastAsia="et-EE"/>
        </w:rPr>
        <w:t>ele, nende osakaaludele ja hindepunktidele.</w:t>
      </w:r>
    </w:p>
    <w:p w14:paraId="386F181C" w14:textId="77777777" w:rsidR="009C3C9C" w:rsidRPr="009C3C9C" w:rsidRDefault="009C3C9C" w:rsidP="009C3C9C">
      <w:pPr>
        <w:pStyle w:val="Loendilik"/>
        <w:numPr>
          <w:ilvl w:val="0"/>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lastRenderedPageBreak/>
        <w:t>Hindamisel arvestatakse, kas:</w:t>
      </w:r>
    </w:p>
    <w:p w14:paraId="18FCCDE7"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on vastavuses käesoleva korra § 1 lõikes 3 nimetatud tegevustega;</w:t>
      </w:r>
    </w:p>
    <w:p w14:paraId="3573E7B1"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toimub linna haldusterritooriumil või on seotud linna esindamisega;</w:t>
      </w:r>
    </w:p>
    <w:p w14:paraId="3A8C43CC"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on suunatud linnaelanikele või on nende huvides;</w:t>
      </w:r>
    </w:p>
    <w:p w14:paraId="3211C26D"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omab mõju kogukonna koostööle ja kaasamisele;</w:t>
      </w:r>
    </w:p>
    <w:p w14:paraId="6E5C96DA"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on suunatud koostööle ja suhete arendamisele sõpruslinnadega;</w:t>
      </w:r>
    </w:p>
    <w:p w14:paraId="71141F6E"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on jätkusuutlik;</w:t>
      </w:r>
    </w:p>
    <w:p w14:paraId="2C06B114"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on uudne või traditsioone jätkav;</w:t>
      </w:r>
    </w:p>
    <w:p w14:paraId="17C41852"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on arvestatava otseste kasusaajate hulgaga;</w:t>
      </w:r>
    </w:p>
    <w:p w14:paraId="58E5C346"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tegevus omab kaasfinantseerijaid;</w:t>
      </w:r>
    </w:p>
    <w:p w14:paraId="01814B32" w14:textId="77777777" w:rsidR="009C3C9C" w:rsidRPr="009C3C9C" w:rsidRDefault="009C3C9C" w:rsidP="009C3C9C">
      <w:pPr>
        <w:pStyle w:val="Loendilik"/>
        <w:numPr>
          <w:ilvl w:val="1"/>
          <w:numId w:val="16"/>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eelarve on esitatud selgelt ja arusaadavalt ning vastavalt nõuetele.</w:t>
      </w:r>
    </w:p>
    <w:p w14:paraId="582E6CD1" w14:textId="77777777" w:rsidR="009C3C9C" w:rsidRPr="009C3C9C" w:rsidRDefault="009C3C9C" w:rsidP="009C3C9C">
      <w:pPr>
        <w:pStyle w:val="Loendilik"/>
        <w:shd w:val="clear" w:color="auto" w:fill="FFFFFF"/>
        <w:spacing w:after="0" w:line="240" w:lineRule="auto"/>
        <w:ind w:left="1021"/>
        <w:jc w:val="both"/>
        <w:rPr>
          <w:rFonts w:ascii="Times New Roman" w:eastAsia="Times New Roman" w:hAnsi="Times New Roman" w:cs="Times New Roman"/>
          <w:color w:val="202020"/>
          <w:sz w:val="24"/>
          <w:szCs w:val="24"/>
          <w:lang w:eastAsia="et-EE"/>
        </w:rPr>
      </w:pPr>
    </w:p>
    <w:p w14:paraId="08117BDA" w14:textId="1162142B"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xml:space="preserve">§ </w:t>
      </w:r>
      <w:r w:rsidR="00194DAE">
        <w:rPr>
          <w:b/>
          <w:bCs/>
          <w:color w:val="000000"/>
          <w:sz w:val="24"/>
          <w:szCs w:val="24"/>
          <w:bdr w:val="none" w:sz="0" w:space="0" w:color="auto" w:frame="1"/>
          <w:lang w:eastAsia="et-EE"/>
        </w:rPr>
        <w:t>9</w:t>
      </w:r>
      <w:r w:rsidRPr="009C3C9C">
        <w:rPr>
          <w:b/>
          <w:bCs/>
          <w:color w:val="000000"/>
          <w:sz w:val="24"/>
          <w:szCs w:val="24"/>
          <w:bdr w:val="none" w:sz="0" w:space="0" w:color="auto" w:frame="1"/>
          <w:lang w:eastAsia="et-EE"/>
        </w:rPr>
        <w:t>. </w:t>
      </w:r>
      <w:r w:rsidRPr="009C3C9C">
        <w:rPr>
          <w:b/>
          <w:bCs/>
          <w:color w:val="000000"/>
          <w:sz w:val="24"/>
          <w:szCs w:val="24"/>
          <w:lang w:eastAsia="et-EE"/>
        </w:rPr>
        <w:t>Toetuse eraldamise otsustamine</w:t>
      </w:r>
    </w:p>
    <w:p w14:paraId="21C904AF" w14:textId="77777777" w:rsidR="009C3C9C" w:rsidRPr="00FA48AD" w:rsidRDefault="009C3C9C" w:rsidP="009C3C9C">
      <w:pPr>
        <w:pStyle w:val="Loendilik"/>
        <w:numPr>
          <w:ilvl w:val="0"/>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Projektitoetuse taotluse rahuldamise, osalise rahuldamise või rahuldamata jätmise kinnitab</w:t>
      </w:r>
      <w:r w:rsidR="00AD26BE">
        <w:rPr>
          <w:rFonts w:ascii="Times New Roman" w:eastAsia="Times New Roman" w:hAnsi="Times New Roman" w:cs="Times New Roman"/>
          <w:color w:val="202020"/>
          <w:sz w:val="24"/>
          <w:szCs w:val="24"/>
          <w:lang w:eastAsia="et-EE"/>
        </w:rPr>
        <w:t xml:space="preserve"> </w:t>
      </w:r>
      <w:r w:rsidRPr="009C3C9C">
        <w:rPr>
          <w:rFonts w:ascii="Times New Roman" w:eastAsia="Times New Roman" w:hAnsi="Times New Roman" w:cs="Times New Roman"/>
          <w:color w:val="202020"/>
          <w:sz w:val="24"/>
          <w:szCs w:val="24"/>
          <w:lang w:eastAsia="et-EE"/>
        </w:rPr>
        <w:t>komisjoni otsuse alusel linnavalitsus oma korraldusega hiljemalt 10 tööpäeva jooksul pärast</w:t>
      </w:r>
      <w:r w:rsidR="00AD26BE">
        <w:rPr>
          <w:rFonts w:ascii="Times New Roman" w:eastAsia="Times New Roman" w:hAnsi="Times New Roman" w:cs="Times New Roman"/>
          <w:color w:val="202020"/>
          <w:sz w:val="24"/>
          <w:szCs w:val="24"/>
          <w:lang w:eastAsia="et-EE"/>
        </w:rPr>
        <w:t xml:space="preserve"> </w:t>
      </w:r>
      <w:r w:rsidRPr="009C3C9C">
        <w:rPr>
          <w:rFonts w:ascii="Times New Roman" w:eastAsia="Times New Roman" w:hAnsi="Times New Roman" w:cs="Times New Roman"/>
          <w:color w:val="202020"/>
          <w:sz w:val="24"/>
          <w:szCs w:val="24"/>
          <w:lang w:eastAsia="et-EE"/>
        </w:rPr>
        <w:t>komisjoni protokolli saamist. Linnavalitsusel ei ole õigust muuta</w:t>
      </w:r>
      <w:r w:rsidR="00AD26BE">
        <w:rPr>
          <w:rFonts w:ascii="Times New Roman" w:eastAsia="Times New Roman" w:hAnsi="Times New Roman" w:cs="Times New Roman"/>
          <w:color w:val="202020"/>
          <w:sz w:val="24"/>
          <w:szCs w:val="24"/>
          <w:lang w:eastAsia="et-EE"/>
        </w:rPr>
        <w:t xml:space="preserve"> </w:t>
      </w:r>
      <w:r w:rsidRPr="009C3C9C">
        <w:rPr>
          <w:rFonts w:ascii="Times New Roman" w:eastAsia="Times New Roman" w:hAnsi="Times New Roman" w:cs="Times New Roman"/>
          <w:color w:val="202020"/>
          <w:sz w:val="24"/>
          <w:szCs w:val="24"/>
          <w:lang w:eastAsia="et-EE"/>
        </w:rPr>
        <w:t>komisjoni poolt otsustatud to</w:t>
      </w:r>
      <w:r w:rsidR="004033E4">
        <w:rPr>
          <w:rFonts w:ascii="Times New Roman" w:eastAsia="Times New Roman" w:hAnsi="Times New Roman" w:cs="Times New Roman"/>
          <w:color w:val="202020"/>
          <w:sz w:val="24"/>
          <w:szCs w:val="24"/>
          <w:lang w:eastAsia="et-EE"/>
        </w:rPr>
        <w:t xml:space="preserve">etuse saajaid ja toetussummasid, välja arvatud, </w:t>
      </w:r>
      <w:r w:rsidR="004033E4" w:rsidRPr="004033E4">
        <w:rPr>
          <w:rFonts w:ascii="Times New Roman" w:eastAsia="Times New Roman" w:hAnsi="Times New Roman" w:cs="Times New Roman"/>
          <w:color w:val="202020"/>
          <w:sz w:val="24"/>
          <w:szCs w:val="24"/>
          <w:lang w:eastAsia="et-EE"/>
        </w:rPr>
        <w:t xml:space="preserve">kui korraldajalt on peale komisjoni koosolekut ja enne linnavalitsuse istungit tulnud taotlus </w:t>
      </w:r>
      <w:r w:rsidR="004033E4">
        <w:rPr>
          <w:rFonts w:ascii="Times New Roman" w:eastAsia="Times New Roman" w:hAnsi="Times New Roman" w:cs="Times New Roman"/>
          <w:color w:val="202020"/>
          <w:sz w:val="24"/>
          <w:szCs w:val="24"/>
          <w:lang w:eastAsia="et-EE"/>
        </w:rPr>
        <w:t>talle määratud</w:t>
      </w:r>
      <w:r w:rsidR="004033E4" w:rsidRPr="004033E4">
        <w:rPr>
          <w:rFonts w:ascii="Times New Roman" w:eastAsia="Times New Roman" w:hAnsi="Times New Roman" w:cs="Times New Roman"/>
          <w:color w:val="202020"/>
          <w:sz w:val="24"/>
          <w:szCs w:val="24"/>
          <w:lang w:eastAsia="et-EE"/>
        </w:rPr>
        <w:t xml:space="preserve"> summa vähendamise kohta.</w:t>
      </w:r>
      <w:r w:rsidRPr="009C3C9C">
        <w:rPr>
          <w:rFonts w:ascii="Times New Roman" w:eastAsia="Times New Roman" w:hAnsi="Times New Roman" w:cs="Times New Roman"/>
          <w:color w:val="202020"/>
          <w:sz w:val="24"/>
          <w:szCs w:val="24"/>
          <w:lang w:eastAsia="et-EE"/>
        </w:rPr>
        <w:t xml:space="preserve"> Projektitoetuse taotluse osalise rahuldamise korral informeeritakse toetuse taotlejat sellest enne linnavalitsuse </w:t>
      </w:r>
      <w:r w:rsidRPr="00FA48AD">
        <w:rPr>
          <w:rFonts w:ascii="Times New Roman" w:eastAsia="Times New Roman" w:hAnsi="Times New Roman" w:cs="Times New Roman"/>
          <w:color w:val="202020"/>
          <w:sz w:val="24"/>
          <w:szCs w:val="24"/>
          <w:lang w:eastAsia="et-EE"/>
        </w:rPr>
        <w:t>korralduse andmist.</w:t>
      </w:r>
    </w:p>
    <w:p w14:paraId="37C560AD" w14:textId="77777777" w:rsidR="009C3C9C" w:rsidRPr="00FA48AD" w:rsidRDefault="009C3C9C" w:rsidP="009C3C9C">
      <w:pPr>
        <w:pStyle w:val="Loendilik"/>
        <w:numPr>
          <w:ilvl w:val="0"/>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FA48AD">
        <w:rPr>
          <w:rFonts w:ascii="Times New Roman" w:eastAsia="Times New Roman" w:hAnsi="Times New Roman" w:cs="Times New Roman"/>
          <w:color w:val="202020"/>
          <w:sz w:val="24"/>
          <w:szCs w:val="24"/>
          <w:lang w:eastAsia="et-EE"/>
        </w:rPr>
        <w:t>Tegevustoetuse taotluse rahuldamise või rahuldamata jätmise kohta teeb linnavalitsus otsuse hiljemalt 20. novembriks.</w:t>
      </w:r>
    </w:p>
    <w:p w14:paraId="2A1AA20B" w14:textId="77777777" w:rsidR="009C3C9C" w:rsidRPr="009C3C9C" w:rsidRDefault="009C3C9C" w:rsidP="009C3C9C">
      <w:pPr>
        <w:pStyle w:val="Loendilik"/>
        <w:numPr>
          <w:ilvl w:val="0"/>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FA48AD">
        <w:rPr>
          <w:rFonts w:ascii="Times New Roman" w:eastAsia="Times New Roman" w:hAnsi="Times New Roman" w:cs="Times New Roman"/>
          <w:color w:val="202020"/>
          <w:sz w:val="24"/>
          <w:szCs w:val="24"/>
          <w:lang w:eastAsia="et-EE"/>
        </w:rPr>
        <w:t>Linnavalitsuse otsus vormistatakse</w:t>
      </w:r>
      <w:r w:rsidRPr="009C3C9C">
        <w:rPr>
          <w:rFonts w:ascii="Times New Roman" w:eastAsia="Times New Roman" w:hAnsi="Times New Roman" w:cs="Times New Roman"/>
          <w:color w:val="202020"/>
          <w:sz w:val="24"/>
          <w:szCs w:val="24"/>
          <w:lang w:eastAsia="et-EE"/>
        </w:rPr>
        <w:t xml:space="preserve"> korraldusega, milles märgitakse:</w:t>
      </w:r>
    </w:p>
    <w:p w14:paraId="5AC747A0" w14:textId="77777777" w:rsidR="009C3C9C" w:rsidRPr="009C3C9C"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D26BE">
        <w:rPr>
          <w:rFonts w:ascii="Times New Roman" w:eastAsia="Times New Roman" w:hAnsi="Times New Roman" w:cs="Times New Roman"/>
          <w:color w:val="202020"/>
          <w:sz w:val="24"/>
          <w:szCs w:val="24"/>
          <w:lang w:eastAsia="et-EE"/>
        </w:rPr>
        <w:t>toetuse taotleja</w:t>
      </w:r>
      <w:r w:rsidRPr="009C3C9C">
        <w:rPr>
          <w:rFonts w:ascii="Times New Roman" w:eastAsia="Times New Roman" w:hAnsi="Times New Roman" w:cs="Times New Roman"/>
          <w:color w:val="202020"/>
          <w:sz w:val="24"/>
          <w:szCs w:val="24"/>
          <w:lang w:eastAsia="et-EE"/>
        </w:rPr>
        <w:t xml:space="preserve"> nimetus;</w:t>
      </w:r>
    </w:p>
    <w:p w14:paraId="2A13B7D8" w14:textId="77777777" w:rsidR="009C3C9C" w:rsidRPr="009C3C9C"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projektitoetusel projekti nimi ja eesmärk, tegevustoetusel tegevuse eesmärk;</w:t>
      </w:r>
    </w:p>
    <w:p w14:paraId="51809077" w14:textId="77777777" w:rsidR="009C3C9C" w:rsidRPr="009C3C9C"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eraldatav summa või põhjus taotluse osalise või täieliku rahuldamata jätmise kohta;</w:t>
      </w:r>
    </w:p>
    <w:p w14:paraId="4C330B82" w14:textId="77777777" w:rsidR="009C3C9C" w:rsidRPr="009C3C9C"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aruande esitamise viis ja tähtaeg ja kuludokumentide abikõlblikkuse periood;</w:t>
      </w:r>
    </w:p>
    <w:p w14:paraId="5D4D51BE" w14:textId="77777777" w:rsidR="009C3C9C" w:rsidRPr="009C3C9C"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spordi</w:t>
      </w:r>
      <w:r w:rsidR="00375A3B">
        <w:rPr>
          <w:rFonts w:ascii="Times New Roman" w:eastAsia="Times New Roman" w:hAnsi="Times New Roman" w:cs="Times New Roman"/>
          <w:color w:val="202020"/>
          <w:sz w:val="24"/>
          <w:szCs w:val="24"/>
          <w:lang w:eastAsia="et-EE"/>
        </w:rPr>
        <w:t>- või kultuurivaldkonna üle 300-</w:t>
      </w:r>
      <w:r w:rsidRPr="009C3C9C">
        <w:rPr>
          <w:rFonts w:ascii="Times New Roman" w:eastAsia="Times New Roman" w:hAnsi="Times New Roman" w:cs="Times New Roman"/>
          <w:color w:val="202020"/>
          <w:sz w:val="24"/>
          <w:szCs w:val="24"/>
          <w:lang w:eastAsia="et-EE"/>
        </w:rPr>
        <w:t>eurose tegevustoetuse saaja kohustus linnavalitsuse soovil kuni kahel korral toetuse saamise kalendriaastal Viljandi linna esindada kas linna enda korraldatud või muudel maakondlikel või üleriigilistel üritustel.</w:t>
      </w:r>
    </w:p>
    <w:p w14:paraId="7A45C5DA" w14:textId="77777777" w:rsidR="009C3C9C" w:rsidRPr="0013243E"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toetuse saaja kohustus toetuse kasutamisel teavitada avalikkust, et toetaja on Viljandi Linnavalitsus, sh </w:t>
      </w:r>
      <w:r w:rsidRPr="0013243E">
        <w:rPr>
          <w:rFonts w:ascii="Times New Roman" w:eastAsia="Times New Roman" w:hAnsi="Times New Roman" w:cs="Times New Roman"/>
          <w:color w:val="202020"/>
          <w:sz w:val="24"/>
          <w:szCs w:val="24"/>
          <w:lang w:eastAsia="et-EE"/>
        </w:rPr>
        <w:t>kui toetuse saajal on veebileht, siis kohustus viidata veebilehel toetuse saamisele.</w:t>
      </w:r>
    </w:p>
    <w:p w14:paraId="61C4489C" w14:textId="77777777" w:rsidR="009C3C9C" w:rsidRPr="0013243E" w:rsidRDefault="009C3C9C" w:rsidP="009C3C9C">
      <w:pPr>
        <w:pStyle w:val="Loendilik"/>
        <w:numPr>
          <w:ilvl w:val="1"/>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toetuse tagasimaksmise kohustus juhtudel, mis on sätestatud käesoleva korra § 11 lõikes 1</w:t>
      </w:r>
      <w:r w:rsidR="0013243E" w:rsidRPr="0013243E">
        <w:rPr>
          <w:rFonts w:ascii="Times New Roman" w:eastAsia="Times New Roman" w:hAnsi="Times New Roman" w:cs="Times New Roman"/>
          <w:color w:val="202020"/>
          <w:sz w:val="24"/>
          <w:szCs w:val="24"/>
          <w:lang w:eastAsia="et-EE"/>
        </w:rPr>
        <w:t>1</w:t>
      </w:r>
      <w:r w:rsidRPr="0013243E">
        <w:rPr>
          <w:rFonts w:ascii="Times New Roman" w:eastAsia="Times New Roman" w:hAnsi="Times New Roman" w:cs="Times New Roman"/>
          <w:color w:val="202020"/>
          <w:sz w:val="24"/>
          <w:szCs w:val="24"/>
          <w:lang w:eastAsia="et-EE"/>
        </w:rPr>
        <w:t>.</w:t>
      </w:r>
    </w:p>
    <w:p w14:paraId="422271CC" w14:textId="77777777" w:rsidR="009C3C9C" w:rsidRPr="009C3C9C" w:rsidRDefault="009C3C9C" w:rsidP="009C3C9C">
      <w:pPr>
        <w:pStyle w:val="Loendilik"/>
        <w:numPr>
          <w:ilvl w:val="0"/>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Linnavalitsuse korraldus</w:t>
      </w:r>
      <w:r w:rsidRPr="009C3C9C">
        <w:rPr>
          <w:rFonts w:ascii="Times New Roman" w:eastAsia="Times New Roman" w:hAnsi="Times New Roman" w:cs="Times New Roman"/>
          <w:color w:val="202020"/>
          <w:sz w:val="24"/>
          <w:szCs w:val="24"/>
          <w:lang w:eastAsia="et-EE"/>
        </w:rPr>
        <w:t xml:space="preserve"> toetuse eraldamise või eraldamata jätmise kohta edastatakse taotlejale 10 kalendripäeva jooksul korralduse vastuvõtmisest arvates.</w:t>
      </w:r>
    </w:p>
    <w:p w14:paraId="3E7472E1" w14:textId="77777777" w:rsidR="009C3C9C" w:rsidRPr="009C3C9C" w:rsidRDefault="009C3C9C" w:rsidP="009C3C9C">
      <w:pPr>
        <w:pStyle w:val="Loendilik"/>
        <w:numPr>
          <w:ilvl w:val="0"/>
          <w:numId w:val="17"/>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Toetus kantakse </w:t>
      </w:r>
      <w:r w:rsidR="00375A3B">
        <w:rPr>
          <w:rFonts w:ascii="Times New Roman" w:eastAsia="Times New Roman" w:hAnsi="Times New Roman" w:cs="Times New Roman"/>
          <w:color w:val="202020"/>
          <w:sz w:val="24"/>
          <w:szCs w:val="24"/>
          <w:lang w:eastAsia="et-EE"/>
        </w:rPr>
        <w:t>pärast korralduse</w:t>
      </w:r>
      <w:r w:rsidR="00F00C8E">
        <w:rPr>
          <w:rFonts w:ascii="Times New Roman" w:eastAsia="Times New Roman" w:hAnsi="Times New Roman" w:cs="Times New Roman"/>
          <w:color w:val="202020"/>
          <w:sz w:val="24"/>
          <w:szCs w:val="24"/>
          <w:lang w:eastAsia="et-EE"/>
        </w:rPr>
        <w:t xml:space="preserve"> vastuvõtmist </w:t>
      </w:r>
      <w:r w:rsidRPr="009C3C9C">
        <w:rPr>
          <w:rFonts w:ascii="Times New Roman" w:eastAsia="Times New Roman" w:hAnsi="Times New Roman" w:cs="Times New Roman"/>
          <w:color w:val="202020"/>
          <w:sz w:val="24"/>
          <w:szCs w:val="24"/>
          <w:lang w:eastAsia="et-EE"/>
        </w:rPr>
        <w:t>30 kalendripäeva jooksul taotleja arvelduskontole</w:t>
      </w:r>
      <w:r w:rsidR="00F00C8E">
        <w:rPr>
          <w:rFonts w:ascii="Times New Roman" w:eastAsia="Times New Roman" w:hAnsi="Times New Roman" w:cs="Times New Roman"/>
          <w:color w:val="202020"/>
          <w:sz w:val="24"/>
          <w:szCs w:val="24"/>
          <w:lang w:eastAsia="et-EE"/>
        </w:rPr>
        <w:t>, rahastamislepingut ei sõlmita, toetuse saamise aluseks on korraldus</w:t>
      </w:r>
      <w:r w:rsidRPr="009C3C9C">
        <w:rPr>
          <w:rFonts w:ascii="Times New Roman" w:eastAsia="Times New Roman" w:hAnsi="Times New Roman" w:cs="Times New Roman"/>
          <w:color w:val="202020"/>
          <w:sz w:val="24"/>
          <w:szCs w:val="24"/>
          <w:lang w:eastAsia="et-EE"/>
        </w:rPr>
        <w:t>.</w:t>
      </w:r>
    </w:p>
    <w:p w14:paraId="1467FE6D" w14:textId="77777777" w:rsidR="009C3C9C" w:rsidRPr="00AD26BE" w:rsidRDefault="009C3C9C" w:rsidP="00AD26BE">
      <w:pPr>
        <w:shd w:val="clear" w:color="auto" w:fill="FFFFFF"/>
        <w:jc w:val="both"/>
        <w:rPr>
          <w:color w:val="202020"/>
          <w:sz w:val="24"/>
          <w:szCs w:val="24"/>
          <w:lang w:eastAsia="et-EE"/>
        </w:rPr>
      </w:pPr>
    </w:p>
    <w:p w14:paraId="74986985" w14:textId="7CEAE934" w:rsidR="00AD26BE" w:rsidRPr="00AD26BE" w:rsidRDefault="009C3C9C" w:rsidP="00AD26BE">
      <w:pPr>
        <w:shd w:val="clear" w:color="auto" w:fill="FFFFFF"/>
        <w:jc w:val="both"/>
        <w:outlineLvl w:val="2"/>
        <w:rPr>
          <w:b/>
          <w:bCs/>
          <w:color w:val="000000"/>
          <w:sz w:val="24"/>
          <w:szCs w:val="24"/>
          <w:lang w:eastAsia="et-EE"/>
        </w:rPr>
      </w:pPr>
      <w:r w:rsidRPr="00AD26BE">
        <w:rPr>
          <w:b/>
          <w:bCs/>
          <w:color w:val="000000"/>
          <w:sz w:val="24"/>
          <w:szCs w:val="24"/>
          <w:bdr w:val="none" w:sz="0" w:space="0" w:color="auto" w:frame="1"/>
          <w:lang w:eastAsia="et-EE"/>
        </w:rPr>
        <w:t>§ 10. </w:t>
      </w:r>
      <w:r w:rsidRPr="00AD26BE">
        <w:rPr>
          <w:b/>
          <w:bCs/>
          <w:color w:val="000000"/>
          <w:sz w:val="24"/>
          <w:szCs w:val="24"/>
          <w:lang w:eastAsia="et-EE"/>
        </w:rPr>
        <w:t xml:space="preserve">Eraldatud toetuse kasutamisest loobumine ja toetuse sihtotstarbe muutmine </w:t>
      </w:r>
    </w:p>
    <w:p w14:paraId="16150FED" w14:textId="77777777" w:rsidR="00AD26BE" w:rsidRDefault="009C3C9C" w:rsidP="00AD26BE">
      <w:pPr>
        <w:pStyle w:val="Loendilik"/>
        <w:numPr>
          <w:ilvl w:val="0"/>
          <w:numId w:val="2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D26BE">
        <w:rPr>
          <w:rFonts w:ascii="Times New Roman" w:eastAsia="Times New Roman" w:hAnsi="Times New Roman" w:cs="Times New Roman"/>
          <w:color w:val="202020"/>
          <w:sz w:val="24"/>
          <w:szCs w:val="24"/>
          <w:lang w:eastAsia="et-EE"/>
        </w:rPr>
        <w:t>Toetuse saajal on õigus rahastamislepingu sõlmimisest keelduda ja seega</w:t>
      </w:r>
      <w:r w:rsidRPr="009C3C9C">
        <w:rPr>
          <w:rFonts w:ascii="Times New Roman" w:eastAsia="Times New Roman" w:hAnsi="Times New Roman" w:cs="Times New Roman"/>
          <w:color w:val="202020"/>
          <w:sz w:val="24"/>
          <w:szCs w:val="24"/>
          <w:lang w:eastAsia="et-EE"/>
        </w:rPr>
        <w:t xml:space="preserve"> toetusest loobuda, kui ilmnevad asjaolud, mis ei võimalda toetuse saajal </w:t>
      </w:r>
      <w:r w:rsidRPr="00AD26BE">
        <w:rPr>
          <w:rFonts w:ascii="Times New Roman" w:eastAsia="Times New Roman" w:hAnsi="Times New Roman" w:cs="Times New Roman"/>
          <w:color w:val="202020"/>
          <w:sz w:val="24"/>
          <w:szCs w:val="24"/>
          <w:lang w:eastAsia="et-EE"/>
        </w:rPr>
        <w:t>taotluses märgitud eesmärki saavutada</w:t>
      </w:r>
      <w:r w:rsidRPr="009C3C9C">
        <w:rPr>
          <w:rFonts w:ascii="Times New Roman" w:eastAsia="Times New Roman" w:hAnsi="Times New Roman" w:cs="Times New Roman"/>
          <w:color w:val="202020"/>
          <w:sz w:val="24"/>
          <w:szCs w:val="24"/>
          <w:lang w:eastAsia="et-EE"/>
        </w:rPr>
        <w:t xml:space="preserve"> </w:t>
      </w:r>
      <w:r w:rsidRPr="00AD26BE">
        <w:rPr>
          <w:rFonts w:ascii="Times New Roman" w:eastAsia="Times New Roman" w:hAnsi="Times New Roman" w:cs="Times New Roman"/>
          <w:color w:val="202020"/>
          <w:sz w:val="24"/>
          <w:szCs w:val="24"/>
          <w:lang w:eastAsia="et-EE"/>
        </w:rPr>
        <w:t>rahastamislepingut korrektselt täita. Samuti on toetuse saajal õigus rahastamisleping ennetähtaegselt lõpetada, kui ilmnevad rahastamislepingu täitmist takistavad vältimatud asjaolud.</w:t>
      </w:r>
    </w:p>
    <w:p w14:paraId="4110AD45" w14:textId="77777777" w:rsidR="00AD26BE" w:rsidRPr="0013243E" w:rsidRDefault="009C3C9C" w:rsidP="00AD26BE">
      <w:pPr>
        <w:pStyle w:val="Loendilik"/>
        <w:numPr>
          <w:ilvl w:val="0"/>
          <w:numId w:val="2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AD26BE">
        <w:rPr>
          <w:rFonts w:ascii="Times New Roman" w:eastAsia="Times New Roman" w:hAnsi="Times New Roman" w:cs="Times New Roman"/>
          <w:color w:val="202020"/>
          <w:sz w:val="24"/>
          <w:szCs w:val="24"/>
          <w:lang w:eastAsia="et-EE"/>
        </w:rPr>
        <w:t>Toetusest loobumise</w:t>
      </w:r>
      <w:r w:rsidR="00AD26BE">
        <w:rPr>
          <w:rFonts w:ascii="Times New Roman" w:eastAsia="Times New Roman" w:hAnsi="Times New Roman" w:cs="Times New Roman"/>
          <w:color w:val="202020"/>
          <w:sz w:val="24"/>
          <w:szCs w:val="24"/>
          <w:lang w:eastAsia="et-EE"/>
        </w:rPr>
        <w:t xml:space="preserve"> </w:t>
      </w:r>
      <w:r w:rsidRPr="00AD26BE">
        <w:rPr>
          <w:rFonts w:ascii="Times New Roman" w:eastAsia="Times New Roman" w:hAnsi="Times New Roman" w:cs="Times New Roman"/>
          <w:color w:val="202020"/>
          <w:sz w:val="24"/>
          <w:szCs w:val="24"/>
          <w:lang w:eastAsia="et-EE"/>
        </w:rPr>
        <w:t>kohta esitab toetuse saaja linnavalitsusele avalduse, milles märgitakse ära toetusest</w:t>
      </w:r>
      <w:r w:rsidR="00AD26BE">
        <w:rPr>
          <w:rFonts w:ascii="Times New Roman" w:eastAsia="Times New Roman" w:hAnsi="Times New Roman" w:cs="Times New Roman"/>
          <w:color w:val="202020"/>
          <w:sz w:val="24"/>
          <w:szCs w:val="24"/>
          <w:lang w:eastAsia="et-EE"/>
        </w:rPr>
        <w:t xml:space="preserve"> </w:t>
      </w:r>
      <w:r w:rsidRPr="00AD26BE">
        <w:rPr>
          <w:rFonts w:ascii="Times New Roman" w:eastAsia="Times New Roman" w:hAnsi="Times New Roman" w:cs="Times New Roman"/>
          <w:color w:val="202020"/>
          <w:sz w:val="24"/>
          <w:szCs w:val="24"/>
          <w:lang w:eastAsia="et-EE"/>
        </w:rPr>
        <w:t xml:space="preserve">taganemise põhjus </w:t>
      </w:r>
      <w:r w:rsidRPr="0013243E">
        <w:rPr>
          <w:rFonts w:ascii="Times New Roman" w:eastAsia="Times New Roman" w:hAnsi="Times New Roman" w:cs="Times New Roman"/>
          <w:color w:val="202020"/>
          <w:sz w:val="24"/>
          <w:szCs w:val="24"/>
          <w:lang w:eastAsia="et-EE"/>
        </w:rPr>
        <w:t>ning</w:t>
      </w:r>
      <w:r w:rsidR="00AD26BE" w:rsidRPr="0013243E">
        <w:rPr>
          <w:rFonts w:ascii="Times New Roman" w:eastAsia="Times New Roman" w:hAnsi="Times New Roman" w:cs="Times New Roman"/>
          <w:color w:val="202020"/>
          <w:sz w:val="24"/>
          <w:szCs w:val="24"/>
          <w:lang w:eastAsia="et-EE"/>
        </w:rPr>
        <w:t xml:space="preserve"> </w:t>
      </w:r>
      <w:r w:rsidRPr="0013243E">
        <w:rPr>
          <w:rFonts w:ascii="Times New Roman" w:eastAsia="Times New Roman" w:hAnsi="Times New Roman" w:cs="Times New Roman"/>
          <w:color w:val="202020"/>
          <w:sz w:val="24"/>
          <w:szCs w:val="24"/>
          <w:lang w:eastAsia="et-EE"/>
        </w:rPr>
        <w:t>tagastatakse juba väljamakstud toetus.</w:t>
      </w:r>
    </w:p>
    <w:p w14:paraId="5E6CE55B" w14:textId="6046BBA9" w:rsidR="009C3C9C" w:rsidRPr="000F3053" w:rsidRDefault="009C3C9C" w:rsidP="000F3053">
      <w:pPr>
        <w:pStyle w:val="Loendilik"/>
        <w:numPr>
          <w:ilvl w:val="0"/>
          <w:numId w:val="24"/>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 xml:space="preserve">Kui toetuse taotlemisel esitatud kulude eelarve muutub, </w:t>
      </w:r>
      <w:r w:rsidR="00F00C8E" w:rsidRPr="0013243E">
        <w:rPr>
          <w:rFonts w:ascii="Times New Roman" w:eastAsia="Times New Roman" w:hAnsi="Times New Roman" w:cs="Times New Roman"/>
          <w:color w:val="202020"/>
          <w:sz w:val="24"/>
          <w:szCs w:val="24"/>
          <w:lang w:eastAsia="et-EE"/>
        </w:rPr>
        <w:t xml:space="preserve">peab taotleja 15 kalendripäeva jooksul muutmisvajaduse ilmnemisest menetlejat teavitama ning põhjendama eelarve muutmise vajadust kogu toetussumma ulatuses. </w:t>
      </w:r>
      <w:r w:rsidRPr="0013243E">
        <w:rPr>
          <w:rFonts w:ascii="Times New Roman" w:eastAsia="Times New Roman" w:hAnsi="Times New Roman" w:cs="Times New Roman"/>
          <w:color w:val="202020"/>
          <w:sz w:val="24"/>
          <w:szCs w:val="24"/>
          <w:lang w:eastAsia="et-EE"/>
        </w:rPr>
        <w:t>Eelarve muudatused on abikõlblikud peale muudatuse kinnitamist taotluse menetleja poolt.</w:t>
      </w:r>
    </w:p>
    <w:p w14:paraId="12A7AFC6" w14:textId="77777777" w:rsidR="00FA48AD" w:rsidRPr="009C3C9C" w:rsidRDefault="00FA48AD"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460EFEFE" w14:textId="4E149D4F"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11. </w:t>
      </w:r>
      <w:r w:rsidRPr="009C3C9C">
        <w:rPr>
          <w:b/>
          <w:bCs/>
          <w:color w:val="000000"/>
          <w:sz w:val="24"/>
          <w:szCs w:val="24"/>
          <w:lang w:eastAsia="et-EE"/>
        </w:rPr>
        <w:t>Toetuse väljamaksmine ja järelevalve</w:t>
      </w:r>
    </w:p>
    <w:p w14:paraId="48593BBA" w14:textId="77777777" w:rsidR="00AD26BE" w:rsidRPr="00AD26BE" w:rsidRDefault="009C3C9C" w:rsidP="00AD26BE">
      <w:pPr>
        <w:pStyle w:val="Loendilik"/>
        <w:numPr>
          <w:ilvl w:val="0"/>
          <w:numId w:val="19"/>
        </w:numPr>
        <w:shd w:val="clear" w:color="auto" w:fill="FFFFFF"/>
        <w:spacing w:after="0" w:line="240" w:lineRule="auto"/>
        <w:jc w:val="both"/>
        <w:rPr>
          <w:rFonts w:ascii="Times New Roman" w:eastAsia="Times New Roman" w:hAnsi="Times New Roman" w:cs="Times New Roman"/>
          <w:i/>
          <w:strike/>
          <w:color w:val="202020"/>
          <w:sz w:val="24"/>
          <w:szCs w:val="24"/>
          <w:lang w:eastAsia="et-EE"/>
        </w:rPr>
      </w:pPr>
      <w:r w:rsidRPr="00AD26BE">
        <w:rPr>
          <w:rFonts w:ascii="Times New Roman" w:eastAsia="Times New Roman" w:hAnsi="Times New Roman" w:cs="Times New Roman"/>
          <w:color w:val="202020"/>
          <w:sz w:val="24"/>
          <w:szCs w:val="24"/>
          <w:lang w:eastAsia="et-EE"/>
        </w:rPr>
        <w:t>Toetus kantakse linnavalitsuse korralduse</w:t>
      </w:r>
      <w:r w:rsidR="00AD26BE" w:rsidRPr="00AD26BE">
        <w:rPr>
          <w:rFonts w:ascii="Times New Roman" w:eastAsia="Times New Roman" w:hAnsi="Times New Roman" w:cs="Times New Roman"/>
          <w:color w:val="202020"/>
          <w:sz w:val="24"/>
          <w:szCs w:val="24"/>
          <w:lang w:eastAsia="et-EE"/>
        </w:rPr>
        <w:t xml:space="preserve"> </w:t>
      </w:r>
      <w:r w:rsidRPr="00AD26BE">
        <w:rPr>
          <w:rFonts w:ascii="Times New Roman" w:eastAsia="Times New Roman" w:hAnsi="Times New Roman" w:cs="Times New Roman"/>
          <w:color w:val="202020"/>
          <w:sz w:val="24"/>
          <w:szCs w:val="24"/>
          <w:lang w:eastAsia="et-EE"/>
        </w:rPr>
        <w:t>alusel taotleja arvelduskontole korralduses</w:t>
      </w:r>
      <w:r w:rsidR="00AD26BE" w:rsidRPr="00AD26BE">
        <w:rPr>
          <w:rFonts w:ascii="Times New Roman" w:eastAsia="Times New Roman" w:hAnsi="Times New Roman" w:cs="Times New Roman"/>
          <w:color w:val="202020"/>
          <w:sz w:val="24"/>
          <w:szCs w:val="24"/>
          <w:lang w:eastAsia="et-EE"/>
        </w:rPr>
        <w:t xml:space="preserve"> </w:t>
      </w:r>
      <w:r w:rsidRPr="00AD26BE">
        <w:rPr>
          <w:rFonts w:ascii="Times New Roman" w:eastAsia="Times New Roman" w:hAnsi="Times New Roman" w:cs="Times New Roman"/>
          <w:color w:val="202020"/>
          <w:sz w:val="24"/>
          <w:szCs w:val="24"/>
          <w:lang w:eastAsia="et-EE"/>
        </w:rPr>
        <w:t xml:space="preserve">märgitud tähtajaks ja summas. </w:t>
      </w:r>
    </w:p>
    <w:p w14:paraId="2255262A" w14:textId="77777777" w:rsidR="009C3C9C" w:rsidRPr="00AD26BE" w:rsidRDefault="009C3C9C" w:rsidP="00AD26BE">
      <w:pPr>
        <w:pStyle w:val="Loendilik"/>
        <w:numPr>
          <w:ilvl w:val="0"/>
          <w:numId w:val="19"/>
        </w:numPr>
        <w:shd w:val="clear" w:color="auto" w:fill="FFFFFF"/>
        <w:spacing w:after="0" w:line="240" w:lineRule="auto"/>
        <w:jc w:val="both"/>
        <w:rPr>
          <w:rFonts w:ascii="Times New Roman" w:eastAsia="Times New Roman" w:hAnsi="Times New Roman" w:cs="Times New Roman"/>
          <w:i/>
          <w:strike/>
          <w:color w:val="202020"/>
          <w:sz w:val="24"/>
          <w:szCs w:val="24"/>
          <w:lang w:eastAsia="et-EE"/>
        </w:rPr>
      </w:pPr>
      <w:r w:rsidRPr="00AD26BE">
        <w:rPr>
          <w:rFonts w:ascii="Times New Roman" w:eastAsia="Times New Roman" w:hAnsi="Times New Roman" w:cs="Times New Roman"/>
          <w:color w:val="202020"/>
          <w:sz w:val="24"/>
          <w:szCs w:val="24"/>
          <w:lang w:eastAsia="et-EE"/>
        </w:rPr>
        <w:t xml:space="preserve">Taotlejale, kellele on tegevustoetus määratud, kuid kes ei esitanud enne selle väljamaksmist eelmise perioodi toetuse kasutamise aruannet </w:t>
      </w:r>
      <w:r w:rsidR="00F00C8E" w:rsidRPr="00AD26BE">
        <w:rPr>
          <w:rFonts w:ascii="Times New Roman" w:eastAsia="Times New Roman" w:hAnsi="Times New Roman" w:cs="Times New Roman"/>
          <w:color w:val="202020"/>
          <w:sz w:val="24"/>
          <w:szCs w:val="24"/>
          <w:lang w:eastAsia="et-EE"/>
        </w:rPr>
        <w:t>tähtajaks</w:t>
      </w:r>
      <w:r w:rsidRPr="00AD26BE">
        <w:rPr>
          <w:rFonts w:ascii="Times New Roman" w:eastAsia="Times New Roman" w:hAnsi="Times New Roman" w:cs="Times New Roman"/>
          <w:color w:val="202020"/>
          <w:sz w:val="24"/>
          <w:szCs w:val="24"/>
          <w:lang w:eastAsia="et-EE"/>
        </w:rPr>
        <w:t>, otsustab toetuse väljamaksmise, osalise väljamaksmise või mitteväljamaksmise linnavalitsus kaalutlusotsuse alusel tingimusel, et aruanne on esitatud. Toetuse väljamaksmise otsustamiseks peab taotleja esitama põhjendatud taotluse.</w:t>
      </w:r>
    </w:p>
    <w:p w14:paraId="37A5D9B2"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i/>
          <w:strike/>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Projektitoetuse saaja on kohustatud toetuse kasutamise </w:t>
      </w:r>
      <w:r w:rsidRPr="00FA48AD">
        <w:rPr>
          <w:rFonts w:ascii="Times New Roman" w:eastAsia="Times New Roman" w:hAnsi="Times New Roman" w:cs="Times New Roman"/>
          <w:color w:val="202020"/>
          <w:sz w:val="24"/>
          <w:szCs w:val="24"/>
          <w:lang w:eastAsia="et-EE"/>
        </w:rPr>
        <w:t xml:space="preserve">kohta esitama vormikohase aruande </w:t>
      </w:r>
      <w:r w:rsidR="006B3CD8" w:rsidRPr="00FA48AD">
        <w:rPr>
          <w:rFonts w:ascii="Times New Roman" w:eastAsia="Times New Roman" w:hAnsi="Times New Roman" w:cs="Times New Roman"/>
          <w:color w:val="202020"/>
          <w:sz w:val="24"/>
          <w:szCs w:val="24"/>
          <w:lang w:eastAsia="et-EE"/>
        </w:rPr>
        <w:t>abikõlblikule perioodile</w:t>
      </w:r>
      <w:r w:rsidRPr="00FA48AD">
        <w:rPr>
          <w:rFonts w:ascii="Times New Roman" w:eastAsia="Times New Roman" w:hAnsi="Times New Roman" w:cs="Times New Roman"/>
          <w:color w:val="202020"/>
          <w:sz w:val="24"/>
          <w:szCs w:val="24"/>
          <w:lang w:eastAsia="et-EE"/>
        </w:rPr>
        <w:t xml:space="preserve"> järgneva</w:t>
      </w:r>
      <w:r w:rsidR="006B3CD8" w:rsidRPr="00FA48AD">
        <w:rPr>
          <w:rFonts w:ascii="Times New Roman" w:eastAsia="Times New Roman" w:hAnsi="Times New Roman" w:cs="Times New Roman"/>
          <w:color w:val="202020"/>
          <w:sz w:val="24"/>
          <w:szCs w:val="24"/>
          <w:lang w:eastAsia="et-EE"/>
        </w:rPr>
        <w:t xml:space="preserve"> 30</w:t>
      </w:r>
      <w:r w:rsidRPr="00FA48AD">
        <w:rPr>
          <w:rFonts w:ascii="Times New Roman" w:eastAsia="Times New Roman" w:hAnsi="Times New Roman" w:cs="Times New Roman"/>
          <w:color w:val="202020"/>
          <w:sz w:val="24"/>
          <w:szCs w:val="24"/>
          <w:lang w:eastAsia="et-EE"/>
        </w:rPr>
        <w:t xml:space="preserve"> kalendripäeva jooksul. Vastavasisuline kirjalik teave saadetakse taotlejale elektroonilise keskkonna kaudu automaatselt</w:t>
      </w:r>
      <w:r w:rsidRPr="0013243E">
        <w:rPr>
          <w:rFonts w:ascii="Times New Roman" w:eastAsia="Times New Roman" w:hAnsi="Times New Roman" w:cs="Times New Roman"/>
          <w:color w:val="202020"/>
          <w:sz w:val="24"/>
          <w:szCs w:val="24"/>
          <w:lang w:eastAsia="et-EE"/>
        </w:rPr>
        <w:t xml:space="preserve"> 14 päeva enne aruande esitamise tähtaega</w:t>
      </w:r>
      <w:r w:rsidR="00AD26BE" w:rsidRPr="0013243E">
        <w:rPr>
          <w:rFonts w:ascii="Times New Roman" w:eastAsia="Times New Roman" w:hAnsi="Times New Roman" w:cs="Times New Roman"/>
          <w:color w:val="202020"/>
          <w:sz w:val="24"/>
          <w:szCs w:val="24"/>
          <w:lang w:eastAsia="et-EE"/>
        </w:rPr>
        <w:t>.</w:t>
      </w:r>
    </w:p>
    <w:p w14:paraId="709D6398" w14:textId="77777777" w:rsidR="009C3C9C" w:rsidRPr="0013243E" w:rsidRDefault="009C3C9C" w:rsidP="00AD26BE">
      <w:pPr>
        <w:pStyle w:val="Loendilik"/>
        <w:numPr>
          <w:ilvl w:val="0"/>
          <w:numId w:val="19"/>
        </w:numPr>
        <w:shd w:val="clear" w:color="auto" w:fill="FFFFFF"/>
        <w:spacing w:after="0" w:line="240" w:lineRule="auto"/>
        <w:jc w:val="both"/>
        <w:rPr>
          <w:rFonts w:ascii="Times New Roman" w:eastAsia="Times New Roman" w:hAnsi="Times New Roman" w:cs="Times New Roman"/>
          <w:i/>
          <w:strike/>
          <w:color w:val="202020"/>
          <w:sz w:val="24"/>
          <w:szCs w:val="24"/>
          <w:lang w:eastAsia="et-EE"/>
        </w:rPr>
      </w:pPr>
      <w:r w:rsidRPr="0013243E">
        <w:rPr>
          <w:rFonts w:ascii="Times New Roman" w:eastAsia="Times New Roman" w:hAnsi="Times New Roman" w:cs="Times New Roman"/>
          <w:color w:val="202020"/>
          <w:sz w:val="24"/>
          <w:szCs w:val="24"/>
          <w:lang w:eastAsia="et-EE"/>
        </w:rPr>
        <w:t xml:space="preserve">Tegevustoetuse saaja on kohustatud toetuse kasutamise kohta esitama vormikohase aruande hiljemalt toetuse saamise aastale järgneva aasta </w:t>
      </w:r>
      <w:r w:rsidR="006B3CD8">
        <w:rPr>
          <w:rFonts w:ascii="Times New Roman" w:eastAsia="Times New Roman" w:hAnsi="Times New Roman" w:cs="Times New Roman"/>
          <w:color w:val="202020"/>
          <w:sz w:val="24"/>
          <w:szCs w:val="24"/>
          <w:lang w:eastAsia="et-EE"/>
        </w:rPr>
        <w:t>30</w:t>
      </w:r>
      <w:r w:rsidRPr="0013243E">
        <w:rPr>
          <w:rFonts w:ascii="Times New Roman" w:eastAsia="Times New Roman" w:hAnsi="Times New Roman" w:cs="Times New Roman"/>
          <w:color w:val="202020"/>
          <w:sz w:val="24"/>
          <w:szCs w:val="24"/>
          <w:lang w:eastAsia="et-EE"/>
        </w:rPr>
        <w:t>. jaanuariks. Vastavasisuline kirjalik teave saadetakse elektroonilise keskkonna kaudu automaatselt 14 päeva enne aruande esitamise tähtaega.</w:t>
      </w:r>
    </w:p>
    <w:p w14:paraId="6102A791"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Toetuse saaja on kohustatud eristama tegevus- või projektitoetusega seotud kulud oma muust arvepidamisest. Kulude eristamiseks võib kasutada kas eraldiseisvat arvestussüsteemi või raamatupidamiskoode, mis peavad olema algdokumentidele märgitud või nendega infotehnoloogiliselt seotud.</w:t>
      </w:r>
    </w:p>
    <w:p w14:paraId="3DE34E80"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i/>
          <w:color w:val="202020"/>
          <w:sz w:val="24"/>
          <w:szCs w:val="24"/>
          <w:lang w:eastAsia="et-EE"/>
        </w:rPr>
      </w:pPr>
      <w:r w:rsidRPr="0013243E">
        <w:rPr>
          <w:rFonts w:ascii="Times New Roman" w:eastAsia="Times New Roman" w:hAnsi="Times New Roman" w:cs="Times New Roman"/>
          <w:color w:val="202020"/>
          <w:sz w:val="24"/>
          <w:szCs w:val="24"/>
          <w:lang w:eastAsia="et-EE"/>
        </w:rPr>
        <w:t>Aruanne peab sisaldama toimunud projekti või tegevuse sisulist kirjeldust ning</w:t>
      </w:r>
      <w:r w:rsidR="00AD26BE" w:rsidRPr="0013243E">
        <w:rPr>
          <w:rFonts w:ascii="Times New Roman" w:eastAsia="Times New Roman" w:hAnsi="Times New Roman" w:cs="Times New Roman"/>
          <w:color w:val="202020"/>
          <w:sz w:val="24"/>
          <w:szCs w:val="24"/>
          <w:lang w:eastAsia="et-EE"/>
        </w:rPr>
        <w:t xml:space="preserve"> </w:t>
      </w:r>
      <w:r w:rsidRPr="0013243E">
        <w:rPr>
          <w:rFonts w:ascii="Times New Roman" w:eastAsia="Times New Roman" w:hAnsi="Times New Roman" w:cs="Times New Roman"/>
          <w:color w:val="202020"/>
          <w:sz w:val="24"/>
          <w:szCs w:val="24"/>
          <w:lang w:eastAsia="et-EE"/>
        </w:rPr>
        <w:t>tulude ja kulude täielikku eelarve täitmise aruannet. Projekti- või tegevustoetuse arvelt tehtud kulude kohta esitatakse vormikohases tabelis vähemalt toetussumma ulatuses kuludokumentide ja nende tasumist tõendavate dokumentide andmed (sh nimetus, number, kuupäev, sisu, summa).</w:t>
      </w:r>
      <w:bookmarkStart w:id="1" w:name="para11lg6"/>
      <w:r w:rsidR="00617670" w:rsidRPr="0013243E">
        <w:rPr>
          <w:rFonts w:ascii="Times New Roman" w:eastAsia="Times New Roman" w:hAnsi="Times New Roman" w:cs="Times New Roman"/>
          <w:color w:val="202020"/>
          <w:sz w:val="24"/>
          <w:szCs w:val="24"/>
          <w:lang w:eastAsia="et-EE"/>
        </w:rPr>
        <w:t xml:space="preserve"> I</w:t>
      </w:r>
      <w:r w:rsidRPr="0013243E">
        <w:rPr>
          <w:rFonts w:ascii="Times New Roman" w:eastAsia="Times New Roman" w:hAnsi="Times New Roman" w:cs="Times New Roman"/>
          <w:color w:val="202020"/>
          <w:sz w:val="24"/>
          <w:szCs w:val="24"/>
          <w:lang w:eastAsia="et-EE"/>
        </w:rPr>
        <w:t xml:space="preserve">ga taotletud eelarverea juurde </w:t>
      </w:r>
      <w:r w:rsidR="00617670" w:rsidRPr="0013243E">
        <w:rPr>
          <w:rFonts w:ascii="Times New Roman" w:eastAsia="Times New Roman" w:hAnsi="Times New Roman" w:cs="Times New Roman"/>
          <w:color w:val="202020"/>
          <w:sz w:val="24"/>
          <w:szCs w:val="24"/>
          <w:lang w:eastAsia="et-EE"/>
        </w:rPr>
        <w:t xml:space="preserve">võib aruande esitaja lisada </w:t>
      </w:r>
      <w:r w:rsidRPr="0013243E">
        <w:rPr>
          <w:rFonts w:ascii="Times New Roman" w:eastAsia="Times New Roman" w:hAnsi="Times New Roman" w:cs="Times New Roman"/>
          <w:color w:val="202020"/>
          <w:sz w:val="24"/>
          <w:szCs w:val="24"/>
          <w:lang w:eastAsia="et-EE"/>
        </w:rPr>
        <w:t>kuludokumentide ja nende maksmist tõendavate dokumentide koopiad.</w:t>
      </w:r>
    </w:p>
    <w:bookmarkEnd w:id="1"/>
    <w:p w14:paraId="544762C2"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Aruande menetlemisel kontrollitakse:</w:t>
      </w:r>
    </w:p>
    <w:p w14:paraId="51A499A5"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kas tehtud kulutused on tegevuste ja kululiikide lõikes sihipärased;</w:t>
      </w:r>
    </w:p>
    <w:p w14:paraId="32A741BC"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kas toetuse saaja tegevus vastab taotlusele ja toetuse eraldamise otsusele.</w:t>
      </w:r>
    </w:p>
    <w:p w14:paraId="55918743"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Toetuse</w:t>
      </w:r>
      <w:r w:rsidR="00AD26BE" w:rsidRPr="0013243E">
        <w:rPr>
          <w:rFonts w:ascii="Times New Roman" w:eastAsia="Times New Roman" w:hAnsi="Times New Roman" w:cs="Times New Roman"/>
          <w:color w:val="202020"/>
          <w:sz w:val="24"/>
          <w:szCs w:val="24"/>
          <w:lang w:eastAsia="et-EE"/>
        </w:rPr>
        <w:t xml:space="preserve"> </w:t>
      </w:r>
      <w:r w:rsidRPr="0013243E">
        <w:rPr>
          <w:rFonts w:ascii="Times New Roman" w:eastAsia="Times New Roman" w:hAnsi="Times New Roman" w:cs="Times New Roman"/>
          <w:color w:val="202020"/>
          <w:sz w:val="24"/>
          <w:szCs w:val="24"/>
          <w:lang w:eastAsia="et-EE"/>
        </w:rPr>
        <w:t>eesmärgipärast kasutamist kontrollib linnavalitsus, määrates järelevalvet teostama volitatud isikud, kellel on õigus:</w:t>
      </w:r>
    </w:p>
    <w:p w14:paraId="4AFEF77F"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nõuda toetuse sihipärast kasutamist tõendavaid dokumente ning selgitusi;</w:t>
      </w:r>
    </w:p>
    <w:p w14:paraId="32699B07"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kontrollida toetuse saajat tema poolt osutatud tegevuskohas;</w:t>
      </w:r>
    </w:p>
    <w:p w14:paraId="186D37DB"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puuduste avastamisel määrata tähtaeg puuduste kõrvaldamiseks;</w:t>
      </w:r>
    </w:p>
    <w:p w14:paraId="31049E02" w14:textId="77777777" w:rsidR="009C3C9C" w:rsidRPr="0013243E"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esitada linnavalitsusele ettepanek põhjendatud juhul toetussumma osaliseks või tervikuna tagasinõudmiseks toetuse saajast tulenevatel asjaoludel.</w:t>
      </w:r>
    </w:p>
    <w:p w14:paraId="192E7737"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 xml:space="preserve">Toetuse saaja on kohustatud aitama kaasa linnavalitsuse poolt volitatud isikute kontrolltegevusele, sealhulgas võimaldama </w:t>
      </w:r>
      <w:r w:rsidR="00F00C8E" w:rsidRPr="0013243E">
        <w:rPr>
          <w:rFonts w:ascii="Times New Roman" w:eastAsia="Times New Roman" w:hAnsi="Times New Roman" w:cs="Times New Roman"/>
          <w:color w:val="202020"/>
          <w:sz w:val="24"/>
          <w:szCs w:val="24"/>
          <w:lang w:eastAsia="et-EE"/>
        </w:rPr>
        <w:t>viibimist</w:t>
      </w:r>
      <w:r w:rsidRPr="0013243E">
        <w:rPr>
          <w:rFonts w:ascii="Times New Roman" w:eastAsia="Times New Roman" w:hAnsi="Times New Roman" w:cs="Times New Roman"/>
          <w:color w:val="202020"/>
          <w:sz w:val="24"/>
          <w:szCs w:val="24"/>
          <w:lang w:eastAsia="et-EE"/>
        </w:rPr>
        <w:t xml:space="preserve"> projekti- ja tegevustoetusega seotud ruumides ja/või territooriumil, andma vajadusel selgitusi ja esitama ettenähtud andmeid projekti elluviimise kohta.</w:t>
      </w:r>
    </w:p>
    <w:p w14:paraId="26A02D35" w14:textId="77777777" w:rsidR="009C3C9C" w:rsidRPr="009C3C9C"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Kui aruanne sisaldab puudusi, antakse kuni 10 kalendripäeva puuduste</w:t>
      </w:r>
      <w:r w:rsidRPr="009C3C9C">
        <w:rPr>
          <w:rFonts w:ascii="Times New Roman" w:eastAsia="Times New Roman" w:hAnsi="Times New Roman" w:cs="Times New Roman"/>
          <w:color w:val="202020"/>
          <w:sz w:val="24"/>
          <w:szCs w:val="24"/>
          <w:lang w:eastAsia="et-EE"/>
        </w:rPr>
        <w:t xml:space="preserve"> kõrvaldamiseks.</w:t>
      </w:r>
    </w:p>
    <w:p w14:paraId="69F314E1" w14:textId="77777777" w:rsidR="009C3C9C" w:rsidRPr="009C3C9C"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Toetuse saaja on kohustatud tagastama projekti elluviimisel või tegevuse läbiviimisel kasutamata jäänud vahendid 10 kalendripäeva jooksul alates toetuse kasutamise aruande esitamisest. Juhul, kui toetusest jääb kasutamata vähem kui 20 eurot, ei pea taotleja kasutamata jäänud osa linnale tagastama.</w:t>
      </w:r>
    </w:p>
    <w:p w14:paraId="2D74F8A5" w14:textId="77777777" w:rsidR="009C3C9C" w:rsidRPr="009C3C9C"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Linnavalitsusel on õigus korralduse alusel nõuda toetuse tagasimaksmist kui:</w:t>
      </w:r>
    </w:p>
    <w:p w14:paraId="7B73A3E9"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toetust ei ole kasutatud sihipäraselt;</w:t>
      </w:r>
    </w:p>
    <w:p w14:paraId="1E6416E9"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toetuse taotlemisel on esitatud valeandmeid;</w:t>
      </w:r>
    </w:p>
    <w:p w14:paraId="00CFA677"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tegevust, mille jaoks toetus eraldati, ei toimunud;</w:t>
      </w:r>
    </w:p>
    <w:p w14:paraId="3931D116"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taotleja ei ole võimaldanud toetuse sihtotstarbelise kasutamise kontrollimist;</w:t>
      </w:r>
    </w:p>
    <w:p w14:paraId="472F1920"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taotleja ei ole </w:t>
      </w:r>
      <w:r w:rsidR="00F00C8E">
        <w:rPr>
          <w:rFonts w:ascii="Times New Roman" w:eastAsia="Times New Roman" w:hAnsi="Times New Roman" w:cs="Times New Roman"/>
          <w:color w:val="202020"/>
          <w:sz w:val="24"/>
          <w:szCs w:val="24"/>
          <w:lang w:eastAsia="et-EE"/>
        </w:rPr>
        <w:t>tähtajaks</w:t>
      </w:r>
      <w:r w:rsidRPr="009C3C9C">
        <w:rPr>
          <w:rFonts w:ascii="Times New Roman" w:eastAsia="Times New Roman" w:hAnsi="Times New Roman" w:cs="Times New Roman"/>
          <w:color w:val="202020"/>
          <w:sz w:val="24"/>
          <w:szCs w:val="24"/>
          <w:lang w:eastAsia="et-EE"/>
        </w:rPr>
        <w:t xml:space="preserve"> esitanud aruannet toetuse kasutamise kohta;</w:t>
      </w:r>
    </w:p>
    <w:p w14:paraId="74E3C7A6" w14:textId="77777777" w:rsidR="009C3C9C" w:rsidRPr="009C3C9C" w:rsidRDefault="009C3C9C" w:rsidP="009C3C9C">
      <w:pPr>
        <w:pStyle w:val="Loendilik"/>
        <w:numPr>
          <w:ilvl w:val="1"/>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muudel toetuse määramise korralduses või rahastamislepingus sätestatud juhtudel.</w:t>
      </w:r>
    </w:p>
    <w:p w14:paraId="616F2224" w14:textId="77777777" w:rsidR="009C3C9C" w:rsidRPr="009C3C9C"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Kui taotleja ei ole </w:t>
      </w:r>
      <w:r w:rsidR="00F00C8E">
        <w:rPr>
          <w:rFonts w:ascii="Times New Roman" w:eastAsia="Times New Roman" w:hAnsi="Times New Roman" w:cs="Times New Roman"/>
          <w:color w:val="202020"/>
          <w:sz w:val="24"/>
          <w:szCs w:val="24"/>
          <w:lang w:eastAsia="et-EE"/>
        </w:rPr>
        <w:t>tähtajaks</w:t>
      </w:r>
      <w:r w:rsidRPr="009C3C9C">
        <w:rPr>
          <w:rFonts w:ascii="Times New Roman" w:eastAsia="Times New Roman" w:hAnsi="Times New Roman" w:cs="Times New Roman"/>
          <w:color w:val="202020"/>
          <w:sz w:val="24"/>
          <w:szCs w:val="24"/>
          <w:lang w:eastAsia="et-EE"/>
        </w:rPr>
        <w:t xml:space="preserve"> esitanud aruannet tegevustoetuse kasutamise kohta, siis küsib linnavalitsus toetuse tagasinõudmisel iga aruande esitamisega hilinetud kalendripäeva kohta tagasi 0,3% toetuse summast. Kui tagasiküsimise otsustamisel on linnal taotlejale välja maksmata toetusi, tasaarveldatakse tagasinõutud summa veel välja maksmata toetuse summaga.</w:t>
      </w:r>
    </w:p>
    <w:p w14:paraId="7F7D9C36" w14:textId="77777777" w:rsidR="009C3C9C" w:rsidRPr="009C3C9C"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Kui määratud tegevus- või projektitoetustest jääb eelarveaastas osa välja maksmata või laekub toetuste eelarvesse tagasi sihtotstarbeliselt kasutamata jäänud vahendeid, kantakse need summad sama valdkonna projektitoetuste eelarvesse.</w:t>
      </w:r>
    </w:p>
    <w:p w14:paraId="10DEBB5B"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9C3C9C">
        <w:rPr>
          <w:rFonts w:ascii="Times New Roman" w:eastAsia="Times New Roman" w:hAnsi="Times New Roman" w:cs="Times New Roman"/>
          <w:color w:val="202020"/>
          <w:sz w:val="24"/>
          <w:szCs w:val="24"/>
          <w:lang w:eastAsia="et-EE"/>
        </w:rPr>
        <w:t xml:space="preserve">Kui toetuse saaja soovib muuta toetuse sihtotstarvet võrreldes taotluses või linnavalitsuse korralduses näidatud sihtotstarbega, esitatakse </w:t>
      </w:r>
      <w:r w:rsidRPr="0013243E">
        <w:rPr>
          <w:rFonts w:ascii="Times New Roman" w:eastAsia="Times New Roman" w:hAnsi="Times New Roman" w:cs="Times New Roman"/>
          <w:color w:val="202020"/>
          <w:sz w:val="24"/>
          <w:szCs w:val="24"/>
          <w:lang w:eastAsia="et-EE"/>
        </w:rPr>
        <w:t>vastav põhjendatud taotlus linnavalitsusele.</w:t>
      </w:r>
    </w:p>
    <w:p w14:paraId="4BC64FB9" w14:textId="77777777" w:rsidR="009C3C9C" w:rsidRPr="0013243E" w:rsidRDefault="009C3C9C" w:rsidP="009C3C9C">
      <w:pPr>
        <w:pStyle w:val="Loendilik"/>
        <w:numPr>
          <w:ilvl w:val="0"/>
          <w:numId w:val="19"/>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Sihtotstarbe muutmise lubamise otsustab</w:t>
      </w:r>
      <w:r w:rsidR="0013243E" w:rsidRPr="0013243E">
        <w:rPr>
          <w:rFonts w:ascii="Times New Roman" w:eastAsia="Times New Roman" w:hAnsi="Times New Roman" w:cs="Times New Roman"/>
          <w:color w:val="202020"/>
          <w:sz w:val="24"/>
          <w:szCs w:val="24"/>
          <w:lang w:eastAsia="et-EE"/>
        </w:rPr>
        <w:t xml:space="preserve"> </w:t>
      </w:r>
      <w:r w:rsidRPr="0013243E">
        <w:rPr>
          <w:rFonts w:ascii="Times New Roman" w:eastAsia="Times New Roman" w:hAnsi="Times New Roman" w:cs="Times New Roman"/>
          <w:color w:val="202020"/>
          <w:sz w:val="24"/>
          <w:szCs w:val="24"/>
          <w:lang w:eastAsia="et-EE"/>
        </w:rPr>
        <w:t>projektitoetuste korral toetuse määranud komisjon ja tegevustoetuste korral linnavalitsus,</w:t>
      </w:r>
      <w:r w:rsidR="0013243E" w:rsidRPr="0013243E">
        <w:rPr>
          <w:rFonts w:ascii="Times New Roman" w:eastAsia="Times New Roman" w:hAnsi="Times New Roman" w:cs="Times New Roman"/>
          <w:color w:val="202020"/>
          <w:sz w:val="24"/>
          <w:szCs w:val="24"/>
          <w:lang w:eastAsia="et-EE"/>
        </w:rPr>
        <w:t xml:space="preserve"> </w:t>
      </w:r>
      <w:r w:rsidRPr="0013243E">
        <w:rPr>
          <w:rFonts w:ascii="Times New Roman" w:eastAsia="Times New Roman" w:hAnsi="Times New Roman" w:cs="Times New Roman"/>
          <w:color w:val="202020"/>
          <w:sz w:val="24"/>
          <w:szCs w:val="24"/>
          <w:lang w:eastAsia="et-EE"/>
        </w:rPr>
        <w:t>otsuse kinnitab linnavalitsus algset toetuse määramise otsust muutva korraldusega.</w:t>
      </w:r>
    </w:p>
    <w:p w14:paraId="11ED58DB" w14:textId="77777777" w:rsidR="009C3C9C" w:rsidRPr="009C3C9C" w:rsidRDefault="009C3C9C" w:rsidP="009C3C9C">
      <w:pPr>
        <w:pStyle w:val="Loendilik"/>
        <w:shd w:val="clear" w:color="auto" w:fill="FFFFFF"/>
        <w:spacing w:after="0" w:line="240" w:lineRule="auto"/>
        <w:ind w:left="420"/>
        <w:jc w:val="both"/>
        <w:rPr>
          <w:rFonts w:ascii="Times New Roman" w:eastAsia="Times New Roman" w:hAnsi="Times New Roman" w:cs="Times New Roman"/>
          <w:color w:val="202020"/>
          <w:sz w:val="24"/>
          <w:szCs w:val="24"/>
          <w:lang w:eastAsia="et-EE"/>
        </w:rPr>
      </w:pPr>
    </w:p>
    <w:p w14:paraId="59768B92" w14:textId="7FA34898" w:rsidR="009C3C9C" w:rsidRPr="009C3C9C" w:rsidRDefault="009C3C9C" w:rsidP="009C3C9C">
      <w:pPr>
        <w:shd w:val="clear" w:color="auto" w:fill="FFFFFF"/>
        <w:jc w:val="both"/>
        <w:outlineLvl w:val="2"/>
        <w:rPr>
          <w:b/>
          <w:bCs/>
          <w:color w:val="000000"/>
          <w:sz w:val="24"/>
          <w:szCs w:val="24"/>
          <w:lang w:eastAsia="et-EE"/>
        </w:rPr>
      </w:pPr>
      <w:r w:rsidRPr="009C3C9C">
        <w:rPr>
          <w:b/>
          <w:bCs/>
          <w:color w:val="000000"/>
          <w:sz w:val="24"/>
          <w:szCs w:val="24"/>
          <w:bdr w:val="none" w:sz="0" w:space="0" w:color="auto" w:frame="1"/>
          <w:lang w:eastAsia="et-EE"/>
        </w:rPr>
        <w:t>§ 12. </w:t>
      </w:r>
      <w:r w:rsidRPr="009C3C9C">
        <w:rPr>
          <w:b/>
          <w:bCs/>
          <w:color w:val="000000"/>
          <w:sz w:val="24"/>
          <w:szCs w:val="24"/>
          <w:lang w:eastAsia="et-EE"/>
        </w:rPr>
        <w:t>Lõppsätted</w:t>
      </w:r>
    </w:p>
    <w:p w14:paraId="33D53ADA" w14:textId="77777777" w:rsidR="009C3C9C" w:rsidRPr="0013243E" w:rsidRDefault="009C3C9C" w:rsidP="009C3C9C">
      <w:pPr>
        <w:shd w:val="clear" w:color="auto" w:fill="FFFFFF"/>
        <w:jc w:val="both"/>
        <w:rPr>
          <w:i/>
          <w:color w:val="202020"/>
          <w:sz w:val="24"/>
          <w:szCs w:val="24"/>
          <w:lang w:eastAsia="et-EE"/>
        </w:rPr>
      </w:pPr>
      <w:bookmarkStart w:id="2" w:name="para12lg1"/>
      <w:r w:rsidRPr="009C3C9C">
        <w:rPr>
          <w:color w:val="0061AA"/>
          <w:sz w:val="24"/>
          <w:szCs w:val="24"/>
          <w:bdr w:val="none" w:sz="0" w:space="0" w:color="auto" w:frame="1"/>
          <w:lang w:eastAsia="et-EE"/>
        </w:rPr>
        <w:t>  </w:t>
      </w:r>
      <w:bookmarkEnd w:id="2"/>
      <w:r w:rsidRPr="0013243E">
        <w:rPr>
          <w:color w:val="202020"/>
          <w:sz w:val="24"/>
          <w:szCs w:val="24"/>
          <w:lang w:eastAsia="et-EE"/>
        </w:rPr>
        <w:t>(1) Tunnistada kehtetuks Viljandi Linnavolikogu 26.04.2018 määrus nr 15 „</w:t>
      </w:r>
      <w:hyperlink r:id="rId8" w:history="1">
        <w:r w:rsidRPr="0013243E">
          <w:rPr>
            <w:rStyle w:val="Hperlink"/>
            <w:sz w:val="24"/>
            <w:szCs w:val="24"/>
            <w:lang w:eastAsia="et-EE"/>
          </w:rPr>
          <w:t>Viljandi linna eelarvest mittetulundusliku tegevuse toetamise kord</w:t>
        </w:r>
      </w:hyperlink>
      <w:r w:rsidRPr="0013243E">
        <w:rPr>
          <w:color w:val="202020"/>
          <w:sz w:val="24"/>
          <w:szCs w:val="24"/>
          <w:lang w:eastAsia="et-EE"/>
        </w:rPr>
        <w:t>“.</w:t>
      </w:r>
    </w:p>
    <w:p w14:paraId="163F9CBB" w14:textId="77777777" w:rsidR="009C3C9C" w:rsidRPr="0013243E" w:rsidRDefault="009C3C9C" w:rsidP="009C3C9C">
      <w:pPr>
        <w:pStyle w:val="Loendilik"/>
        <w:numPr>
          <w:ilvl w:val="0"/>
          <w:numId w:val="13"/>
        </w:numPr>
        <w:shd w:val="clear" w:color="auto" w:fill="FFFFFF"/>
        <w:spacing w:after="0" w:line="240" w:lineRule="auto"/>
        <w:jc w:val="both"/>
        <w:rPr>
          <w:rFonts w:ascii="Times New Roman" w:eastAsia="Times New Roman" w:hAnsi="Times New Roman" w:cs="Times New Roman"/>
          <w:color w:val="202020"/>
          <w:sz w:val="24"/>
          <w:szCs w:val="24"/>
          <w:lang w:eastAsia="et-EE"/>
        </w:rPr>
      </w:pPr>
      <w:r w:rsidRPr="0013243E">
        <w:rPr>
          <w:rFonts w:ascii="Times New Roman" w:eastAsia="Times New Roman" w:hAnsi="Times New Roman" w:cs="Times New Roman"/>
          <w:color w:val="202020"/>
          <w:sz w:val="24"/>
          <w:szCs w:val="24"/>
          <w:lang w:eastAsia="et-EE"/>
        </w:rPr>
        <w:t>Määrus jõustub kolmandal päeval pärast avaldamist Riigi Teatajas.</w:t>
      </w:r>
    </w:p>
    <w:p w14:paraId="216C7C1D" w14:textId="77777777" w:rsidR="009C3C9C" w:rsidRDefault="009C3C9C" w:rsidP="009C3C9C">
      <w:pPr>
        <w:shd w:val="clear" w:color="auto" w:fill="FFFFFF"/>
        <w:jc w:val="both"/>
        <w:rPr>
          <w:color w:val="202020"/>
          <w:sz w:val="24"/>
          <w:szCs w:val="24"/>
          <w:lang w:eastAsia="et-EE"/>
        </w:rPr>
      </w:pPr>
    </w:p>
    <w:p w14:paraId="59E237A1" w14:textId="77777777" w:rsidR="00AD3BB3" w:rsidRPr="009C3C9C" w:rsidRDefault="00AD3BB3" w:rsidP="009C3C9C">
      <w:pPr>
        <w:shd w:val="clear" w:color="auto" w:fill="FFFFFF"/>
        <w:jc w:val="both"/>
        <w:rPr>
          <w:color w:val="202020"/>
          <w:sz w:val="24"/>
          <w:szCs w:val="24"/>
          <w:lang w:eastAsia="et-EE"/>
        </w:rPr>
      </w:pPr>
    </w:p>
    <w:p w14:paraId="567D062F" w14:textId="77777777" w:rsidR="000A206F" w:rsidRDefault="009C3C9C" w:rsidP="009C3C9C">
      <w:pPr>
        <w:shd w:val="clear" w:color="auto" w:fill="FFFFFF"/>
        <w:rPr>
          <w:color w:val="202020"/>
          <w:sz w:val="24"/>
          <w:szCs w:val="24"/>
          <w:lang w:eastAsia="et-EE"/>
        </w:rPr>
      </w:pPr>
      <w:r w:rsidRPr="009C3C9C">
        <w:rPr>
          <w:color w:val="551A8B"/>
          <w:sz w:val="24"/>
          <w:szCs w:val="24"/>
          <w:u w:val="single"/>
          <w:bdr w:val="none" w:sz="0" w:space="0" w:color="auto" w:frame="1"/>
          <w:lang w:eastAsia="et-EE"/>
        </w:rPr>
        <w:t xml:space="preserve">Lisa </w:t>
      </w:r>
      <w:r w:rsidR="00AD3BB3">
        <w:rPr>
          <w:color w:val="551A8B"/>
          <w:sz w:val="24"/>
          <w:szCs w:val="24"/>
          <w:u w:val="single"/>
          <w:bdr w:val="none" w:sz="0" w:space="0" w:color="auto" w:frame="1"/>
          <w:lang w:eastAsia="et-EE"/>
        </w:rPr>
        <w:t>1</w:t>
      </w:r>
      <w:r w:rsidRPr="009C3C9C">
        <w:rPr>
          <w:color w:val="202020"/>
          <w:sz w:val="24"/>
          <w:szCs w:val="24"/>
          <w:lang w:eastAsia="et-EE"/>
        </w:rPr>
        <w:t> Hindamiskriteeriumid, nende osakaalud ja hindepunktid</w:t>
      </w:r>
    </w:p>
    <w:p w14:paraId="15632C18" w14:textId="77777777" w:rsidR="000A206F" w:rsidRDefault="000A206F" w:rsidP="009C3C9C">
      <w:pPr>
        <w:shd w:val="clear" w:color="auto" w:fill="FFFFFF"/>
        <w:rPr>
          <w:color w:val="202020"/>
          <w:sz w:val="24"/>
          <w:szCs w:val="24"/>
          <w:lang w:eastAsia="et-EE"/>
        </w:rPr>
      </w:pPr>
    </w:p>
    <w:bookmarkStart w:id="3" w:name="_MON_1652083082"/>
    <w:bookmarkEnd w:id="3"/>
    <w:p w14:paraId="189F413B" w14:textId="77777777" w:rsidR="009C3C9C" w:rsidRPr="009C3C9C" w:rsidRDefault="000A206F" w:rsidP="009C3C9C">
      <w:pPr>
        <w:shd w:val="clear" w:color="auto" w:fill="FFFFFF"/>
        <w:rPr>
          <w:color w:val="202020"/>
          <w:sz w:val="24"/>
          <w:szCs w:val="24"/>
          <w:lang w:eastAsia="et-EE"/>
        </w:rPr>
      </w:pPr>
      <w:r>
        <w:rPr>
          <w:color w:val="202020"/>
          <w:sz w:val="24"/>
          <w:szCs w:val="24"/>
          <w:lang w:eastAsia="et-EE"/>
        </w:rPr>
        <w:object w:dxaOrig="1541" w:dyaOrig="998" w14:anchorId="0AFD540C">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77.25pt;height:50.25pt" o:ole="">
            <v:imagedata r:id="rId9" o:title=""/>
          </v:shape>
          <o:OLEObject Type="Embed" ProgID="Word.Document.12" ShapeID="_x0000_i1025" DrawAspect="Icon" ObjectID="_1652597533" r:id="rId10">
            <o:FieldCodes>\s</o:FieldCodes>
          </o:OLEObject>
        </w:object>
      </w:r>
      <w:r w:rsidR="009C3C9C" w:rsidRPr="009C3C9C">
        <w:rPr>
          <w:color w:val="202020"/>
          <w:sz w:val="24"/>
          <w:szCs w:val="24"/>
          <w:lang w:eastAsia="et-EE"/>
        </w:rPr>
        <w:br/>
      </w:r>
    </w:p>
    <w:p w14:paraId="309623DD" w14:textId="77777777" w:rsidR="00703193" w:rsidRDefault="00703193">
      <w:pPr>
        <w:rPr>
          <w:sz w:val="24"/>
          <w:szCs w:val="24"/>
        </w:rPr>
      </w:pPr>
    </w:p>
    <w:p w14:paraId="682D91B8" w14:textId="6B864A89" w:rsidR="0013243E" w:rsidRDefault="003963DD" w:rsidP="0047204A">
      <w:pPr>
        <w:rPr>
          <w:sz w:val="24"/>
          <w:szCs w:val="24"/>
        </w:rPr>
      </w:pPr>
      <w:r>
        <w:rPr>
          <w:sz w:val="24"/>
          <w:szCs w:val="24"/>
        </w:rPr>
        <w:t>(allkirjastatud digitaalselt)</w:t>
      </w:r>
    </w:p>
    <w:p w14:paraId="373C2034" w14:textId="77777777" w:rsidR="0047204A" w:rsidRPr="0047204A" w:rsidRDefault="0047204A" w:rsidP="0047204A">
      <w:pPr>
        <w:rPr>
          <w:sz w:val="24"/>
          <w:szCs w:val="24"/>
        </w:rPr>
      </w:pPr>
      <w:r>
        <w:rPr>
          <w:sz w:val="24"/>
          <w:szCs w:val="24"/>
        </w:rPr>
        <w:t>Helir-Valdor Seeder</w:t>
      </w:r>
    </w:p>
    <w:p w14:paraId="18AC34FF" w14:textId="77777777" w:rsidR="00CE3F00" w:rsidRDefault="00826078">
      <w:pPr>
        <w:rPr>
          <w:sz w:val="24"/>
          <w:szCs w:val="24"/>
        </w:rPr>
      </w:pPr>
      <w:r>
        <w:rPr>
          <w:sz w:val="24"/>
          <w:szCs w:val="24"/>
        </w:rPr>
        <w:t>l</w:t>
      </w:r>
      <w:r w:rsidR="00CE3F00">
        <w:rPr>
          <w:sz w:val="24"/>
          <w:szCs w:val="24"/>
        </w:rPr>
        <w:t>innavolikogu esimees</w:t>
      </w:r>
    </w:p>
    <w:p w14:paraId="2179E6C4" w14:textId="77777777" w:rsidR="0013243E" w:rsidRDefault="0013243E">
      <w:pPr>
        <w:rPr>
          <w:sz w:val="24"/>
          <w:szCs w:val="24"/>
        </w:rPr>
      </w:pPr>
    </w:p>
    <w:p w14:paraId="5C96B5A8" w14:textId="77777777" w:rsidR="00CE3F00" w:rsidRPr="00927AF2" w:rsidRDefault="009C3C9C" w:rsidP="009C3C9C">
      <w:pPr>
        <w:pStyle w:val="Pealkiri1"/>
        <w:jc w:val="both"/>
        <w:rPr>
          <w:b w:val="0"/>
          <w:bCs w:val="0"/>
          <w:sz w:val="24"/>
          <w:szCs w:val="24"/>
        </w:rPr>
      </w:pPr>
      <w:r>
        <w:rPr>
          <w:sz w:val="24"/>
          <w:szCs w:val="24"/>
        </w:rPr>
        <w:t>Koostajad</w:t>
      </w:r>
      <w:r w:rsidR="00CE3F00">
        <w:rPr>
          <w:sz w:val="24"/>
          <w:szCs w:val="24"/>
        </w:rPr>
        <w:t xml:space="preserve">: </w:t>
      </w:r>
      <w:r w:rsidRPr="00927AF2">
        <w:rPr>
          <w:b w:val="0"/>
          <w:sz w:val="24"/>
          <w:szCs w:val="24"/>
        </w:rPr>
        <w:t>Evelin Lagle, Livia Kask, Jaak Raie, Marika Aaso</w:t>
      </w:r>
    </w:p>
    <w:p w14:paraId="1CC3E0AD" w14:textId="32AFB64E" w:rsidR="00CE3F00" w:rsidRPr="000F3053" w:rsidRDefault="00CE3F00">
      <w:pPr>
        <w:jc w:val="both"/>
        <w:rPr>
          <w:bCs/>
          <w:sz w:val="24"/>
          <w:szCs w:val="24"/>
        </w:rPr>
      </w:pPr>
      <w:r w:rsidRPr="000F3053">
        <w:rPr>
          <w:b/>
          <w:bCs/>
          <w:sz w:val="24"/>
          <w:szCs w:val="24"/>
        </w:rPr>
        <w:t xml:space="preserve">Esitatud: </w:t>
      </w:r>
      <w:r w:rsidR="000F3053">
        <w:rPr>
          <w:bCs/>
          <w:sz w:val="24"/>
          <w:szCs w:val="24"/>
        </w:rPr>
        <w:t>01.06.2020</w:t>
      </w:r>
    </w:p>
    <w:p w14:paraId="218EFCE1" w14:textId="29753F7D" w:rsidR="00CE3F00" w:rsidRPr="00927AF2" w:rsidRDefault="00CE3F00">
      <w:pPr>
        <w:jc w:val="both"/>
        <w:rPr>
          <w:bCs/>
          <w:sz w:val="24"/>
          <w:szCs w:val="24"/>
        </w:rPr>
      </w:pPr>
      <w:r>
        <w:rPr>
          <w:b/>
          <w:bCs/>
          <w:sz w:val="24"/>
          <w:szCs w:val="24"/>
        </w:rPr>
        <w:t>Esitaja:</w:t>
      </w:r>
      <w:r>
        <w:rPr>
          <w:sz w:val="24"/>
          <w:szCs w:val="24"/>
        </w:rPr>
        <w:t xml:space="preserve"> Viljandi Linnavalitsus</w:t>
      </w:r>
      <w:r>
        <w:rPr>
          <w:b/>
          <w:bCs/>
          <w:sz w:val="24"/>
          <w:szCs w:val="24"/>
        </w:rPr>
        <w:tab/>
      </w:r>
      <w:r>
        <w:rPr>
          <w:b/>
          <w:bCs/>
          <w:sz w:val="24"/>
          <w:szCs w:val="24"/>
        </w:rPr>
        <w:tab/>
      </w:r>
      <w:r>
        <w:rPr>
          <w:b/>
          <w:bCs/>
          <w:sz w:val="24"/>
          <w:szCs w:val="24"/>
        </w:rPr>
        <w:tab/>
      </w:r>
      <w:r w:rsidR="000F3053">
        <w:rPr>
          <w:b/>
          <w:bCs/>
          <w:sz w:val="24"/>
          <w:szCs w:val="24"/>
        </w:rPr>
        <w:tab/>
      </w:r>
      <w:r>
        <w:rPr>
          <w:b/>
          <w:bCs/>
          <w:sz w:val="24"/>
          <w:szCs w:val="24"/>
        </w:rPr>
        <w:t xml:space="preserve">Ettekandja: </w:t>
      </w:r>
      <w:r w:rsidR="00927AF2" w:rsidRPr="00927AF2">
        <w:rPr>
          <w:bCs/>
          <w:sz w:val="24"/>
          <w:szCs w:val="24"/>
        </w:rPr>
        <w:t>Janika Gedvil</w:t>
      </w:r>
    </w:p>
    <w:p w14:paraId="058807C7" w14:textId="10BD9A45" w:rsidR="00CE3F00" w:rsidRPr="000F3053" w:rsidRDefault="00CE3F00" w:rsidP="003D26E0">
      <w:pPr>
        <w:jc w:val="both"/>
        <w:rPr>
          <w:sz w:val="24"/>
          <w:szCs w:val="24"/>
        </w:rPr>
      </w:pPr>
      <w:r w:rsidRPr="003D26E0">
        <w:rPr>
          <w:b/>
          <w:sz w:val="24"/>
          <w:szCs w:val="24"/>
        </w:rPr>
        <w:t xml:space="preserve">Lk arv: </w:t>
      </w:r>
      <w:r w:rsidR="000F3053">
        <w:rPr>
          <w:sz w:val="24"/>
          <w:szCs w:val="24"/>
        </w:rPr>
        <w:t>14</w:t>
      </w:r>
    </w:p>
    <w:p w14:paraId="46EBABE5" w14:textId="7318510B" w:rsidR="00561F29" w:rsidRPr="000F3053" w:rsidRDefault="00561F29" w:rsidP="003D26E0">
      <w:pPr>
        <w:jc w:val="both"/>
        <w:rPr>
          <w:sz w:val="24"/>
          <w:szCs w:val="24"/>
        </w:rPr>
      </w:pPr>
      <w:r>
        <w:rPr>
          <w:b/>
          <w:sz w:val="24"/>
          <w:szCs w:val="24"/>
        </w:rPr>
        <w:t>Hääletamine:</w:t>
      </w:r>
      <w:r w:rsidR="00927AF2">
        <w:rPr>
          <w:b/>
          <w:sz w:val="24"/>
          <w:szCs w:val="24"/>
        </w:rPr>
        <w:t xml:space="preserve"> </w:t>
      </w:r>
      <w:r w:rsidR="00927AF2">
        <w:rPr>
          <w:sz w:val="24"/>
          <w:szCs w:val="24"/>
        </w:rPr>
        <w:t>poolt</w:t>
      </w:r>
      <w:r w:rsidR="00927AF2" w:rsidRPr="00927AF2">
        <w:rPr>
          <w:sz w:val="24"/>
          <w:szCs w:val="24"/>
        </w:rPr>
        <w:t>häälteenamus</w:t>
      </w:r>
    </w:p>
    <w:p w14:paraId="5A2E447C" w14:textId="77777777" w:rsidR="009F2CD2" w:rsidRDefault="009F2CD2">
      <w:pPr>
        <w:autoSpaceDE/>
        <w:autoSpaceDN/>
        <w:rPr>
          <w:sz w:val="24"/>
          <w:szCs w:val="24"/>
        </w:rPr>
      </w:pPr>
      <w:r>
        <w:rPr>
          <w:sz w:val="24"/>
          <w:szCs w:val="24"/>
        </w:rPr>
        <w:br w:type="page"/>
      </w:r>
    </w:p>
    <w:p w14:paraId="3C063026" w14:textId="77777777" w:rsidR="00FA48AD" w:rsidRDefault="00FA48AD" w:rsidP="009C3C9C">
      <w:pPr>
        <w:jc w:val="center"/>
        <w:rPr>
          <w:sz w:val="24"/>
          <w:szCs w:val="24"/>
        </w:rPr>
      </w:pPr>
    </w:p>
    <w:p w14:paraId="5471F93F" w14:textId="77777777" w:rsidR="004753F5" w:rsidRPr="004753F5" w:rsidRDefault="004753F5" w:rsidP="009C3C9C">
      <w:pPr>
        <w:jc w:val="center"/>
        <w:rPr>
          <w:sz w:val="24"/>
          <w:szCs w:val="24"/>
        </w:rPr>
      </w:pPr>
      <w:r w:rsidRPr="004753F5">
        <w:rPr>
          <w:sz w:val="24"/>
          <w:szCs w:val="24"/>
        </w:rPr>
        <w:t>Seletuskiri</w:t>
      </w:r>
    </w:p>
    <w:p w14:paraId="3373BEC1" w14:textId="77777777" w:rsidR="009C3C9C" w:rsidRDefault="009C3C9C" w:rsidP="009C3C9C">
      <w:pPr>
        <w:jc w:val="center"/>
        <w:rPr>
          <w:b/>
          <w:bCs/>
          <w:sz w:val="24"/>
          <w:szCs w:val="24"/>
        </w:rPr>
      </w:pPr>
      <w:r w:rsidRPr="009C3C9C">
        <w:rPr>
          <w:b/>
          <w:bCs/>
          <w:sz w:val="24"/>
          <w:szCs w:val="24"/>
        </w:rPr>
        <w:t>Viljandi linna eelarvest mittetulundusliku tegevuse toetamise kord</w:t>
      </w:r>
    </w:p>
    <w:p w14:paraId="7A69B5EC" w14:textId="77777777" w:rsidR="00FA48AD" w:rsidRPr="00927AF2" w:rsidRDefault="00FA48AD" w:rsidP="009C3C9C">
      <w:pPr>
        <w:jc w:val="center"/>
        <w:rPr>
          <w:bCs/>
          <w:i/>
          <w:sz w:val="24"/>
          <w:szCs w:val="24"/>
        </w:rPr>
      </w:pPr>
      <w:r w:rsidRPr="00927AF2">
        <w:rPr>
          <w:bCs/>
          <w:i/>
          <w:sz w:val="24"/>
          <w:szCs w:val="24"/>
        </w:rPr>
        <w:t>II lugemine juunis 2020</w:t>
      </w:r>
    </w:p>
    <w:p w14:paraId="44750756" w14:textId="77777777" w:rsidR="004753F5" w:rsidRPr="00927AF2" w:rsidRDefault="004753F5" w:rsidP="004753F5">
      <w:pPr>
        <w:jc w:val="center"/>
        <w:rPr>
          <w:i/>
          <w:sz w:val="24"/>
          <w:szCs w:val="24"/>
        </w:rPr>
      </w:pPr>
    </w:p>
    <w:p w14:paraId="58A73799" w14:textId="77777777" w:rsidR="00AA4A4C" w:rsidRDefault="0013243E" w:rsidP="00AA4A4C">
      <w:pPr>
        <w:jc w:val="both"/>
        <w:rPr>
          <w:sz w:val="24"/>
          <w:szCs w:val="24"/>
        </w:rPr>
      </w:pPr>
      <w:r>
        <w:rPr>
          <w:sz w:val="24"/>
          <w:szCs w:val="24"/>
        </w:rPr>
        <w:t>Seni kehtiv</w:t>
      </w:r>
      <w:r w:rsidR="00AA4A4C">
        <w:rPr>
          <w:sz w:val="24"/>
          <w:szCs w:val="24"/>
        </w:rPr>
        <w:t xml:space="preserve"> </w:t>
      </w:r>
      <w:hyperlink r:id="rId11" w:history="1">
        <w:r w:rsidR="00AA4A4C" w:rsidRPr="00AA4A4C">
          <w:rPr>
            <w:rStyle w:val="Hperlink"/>
            <w:sz w:val="24"/>
            <w:szCs w:val="24"/>
          </w:rPr>
          <w:t>Viljandi linna eelarvest mittetulundusliku tegevuse toetamise kord</w:t>
        </w:r>
      </w:hyperlink>
      <w:r w:rsidR="00AA4A4C">
        <w:rPr>
          <w:sz w:val="24"/>
          <w:szCs w:val="24"/>
        </w:rPr>
        <w:t xml:space="preserve"> võeti vastu 2018. a aprillis. </w:t>
      </w:r>
      <w:r w:rsidR="00F00C8E">
        <w:rPr>
          <w:sz w:val="24"/>
          <w:szCs w:val="24"/>
        </w:rPr>
        <w:t>V</w:t>
      </w:r>
      <w:r w:rsidR="00AA4A4C">
        <w:rPr>
          <w:sz w:val="24"/>
          <w:szCs w:val="24"/>
        </w:rPr>
        <w:t xml:space="preserve">iimase kahe aasta jooksul toetuste taotlemisel </w:t>
      </w:r>
      <w:r w:rsidR="00F00C8E">
        <w:rPr>
          <w:sz w:val="24"/>
          <w:szCs w:val="24"/>
        </w:rPr>
        <w:t>ja</w:t>
      </w:r>
      <w:r w:rsidR="00AA4A4C">
        <w:rPr>
          <w:sz w:val="24"/>
          <w:szCs w:val="24"/>
        </w:rPr>
        <w:t xml:space="preserve"> menetlemisel </w:t>
      </w:r>
      <w:r>
        <w:rPr>
          <w:sz w:val="24"/>
          <w:szCs w:val="24"/>
        </w:rPr>
        <w:t>esile kerkinud</w:t>
      </w:r>
      <w:r w:rsidR="00AA4A4C">
        <w:rPr>
          <w:sz w:val="24"/>
          <w:szCs w:val="24"/>
        </w:rPr>
        <w:t xml:space="preserve"> probleemide alusel </w:t>
      </w:r>
      <w:r>
        <w:rPr>
          <w:sz w:val="24"/>
          <w:szCs w:val="24"/>
        </w:rPr>
        <w:t xml:space="preserve">ja arvestades eelnõu I lugemise käigus nii linnavolikogu komisjonide kui ka toetuste taotlejate poolt esitatud ettepanekuid, </w:t>
      </w:r>
      <w:r w:rsidR="00F00C8E">
        <w:rPr>
          <w:sz w:val="24"/>
          <w:szCs w:val="24"/>
        </w:rPr>
        <w:t xml:space="preserve">on käesoleva eelnõuga </w:t>
      </w:r>
      <w:r w:rsidR="00F00C8E" w:rsidRPr="00F00C8E">
        <w:rPr>
          <w:sz w:val="24"/>
          <w:szCs w:val="24"/>
        </w:rPr>
        <w:t>muudetud ja täpsustatud kõiki määruse osi.</w:t>
      </w:r>
      <w:r w:rsidR="00AA4A4C">
        <w:rPr>
          <w:sz w:val="24"/>
          <w:szCs w:val="24"/>
        </w:rPr>
        <w:t xml:space="preserve"> </w:t>
      </w:r>
    </w:p>
    <w:p w14:paraId="220CBBC1" w14:textId="77777777" w:rsidR="00F00C8E" w:rsidRDefault="00F00C8E" w:rsidP="00AA4A4C">
      <w:pPr>
        <w:jc w:val="both"/>
        <w:rPr>
          <w:sz w:val="24"/>
          <w:szCs w:val="24"/>
        </w:rPr>
      </w:pPr>
    </w:p>
    <w:p w14:paraId="5D8BA66A" w14:textId="77777777" w:rsidR="00CA7E3C" w:rsidRDefault="00CA7E3C" w:rsidP="00CA7E3C">
      <w:pPr>
        <w:jc w:val="both"/>
        <w:rPr>
          <w:sz w:val="24"/>
          <w:szCs w:val="24"/>
        </w:rPr>
      </w:pPr>
      <w:r w:rsidRPr="00CA7E3C">
        <w:rPr>
          <w:sz w:val="24"/>
          <w:szCs w:val="24"/>
        </w:rPr>
        <w:t>Eelnõu eesmärk</w:t>
      </w:r>
      <w:r w:rsidR="000B1EF2">
        <w:rPr>
          <w:sz w:val="24"/>
          <w:szCs w:val="24"/>
        </w:rPr>
        <w:t xml:space="preserve"> on </w:t>
      </w:r>
      <w:r w:rsidR="00F11E2C">
        <w:rPr>
          <w:sz w:val="24"/>
          <w:szCs w:val="24"/>
        </w:rPr>
        <w:t>uuendada</w:t>
      </w:r>
      <w:r w:rsidR="000B1EF2">
        <w:rPr>
          <w:sz w:val="24"/>
          <w:szCs w:val="24"/>
        </w:rPr>
        <w:t xml:space="preserve"> </w:t>
      </w:r>
      <w:r w:rsidR="00F11E2C" w:rsidRPr="00F11E2C">
        <w:rPr>
          <w:sz w:val="24"/>
          <w:szCs w:val="24"/>
        </w:rPr>
        <w:t xml:space="preserve">Viljandi linna eelarvest mittetulundusliku tegevuse toetamise </w:t>
      </w:r>
      <w:r w:rsidR="00F11E2C">
        <w:rPr>
          <w:sz w:val="24"/>
          <w:szCs w:val="24"/>
        </w:rPr>
        <w:t xml:space="preserve">menetlusprotsessi ja </w:t>
      </w:r>
      <w:r w:rsidR="000B1EF2">
        <w:rPr>
          <w:sz w:val="24"/>
          <w:szCs w:val="24"/>
        </w:rPr>
        <w:t>põhimõtte</w:t>
      </w:r>
      <w:r w:rsidR="00F00C8E">
        <w:rPr>
          <w:sz w:val="24"/>
          <w:szCs w:val="24"/>
        </w:rPr>
        <w:t>i</w:t>
      </w:r>
      <w:r w:rsidR="000B1EF2">
        <w:rPr>
          <w:sz w:val="24"/>
          <w:szCs w:val="24"/>
        </w:rPr>
        <w:t>d</w:t>
      </w:r>
      <w:r w:rsidR="00AA4A4C">
        <w:rPr>
          <w:sz w:val="24"/>
          <w:szCs w:val="24"/>
        </w:rPr>
        <w:t xml:space="preserve"> ning muuta protsess nii taotlejate kui ka menetlejate jaoks selgemaks ja läbipaistvamaks.</w:t>
      </w:r>
    </w:p>
    <w:p w14:paraId="517C1F67" w14:textId="77777777" w:rsidR="00AA4A4C" w:rsidRPr="009C3C9C" w:rsidRDefault="00754EDB" w:rsidP="00AA4A4C">
      <w:pPr>
        <w:shd w:val="clear" w:color="auto" w:fill="FFFFFF"/>
        <w:spacing w:before="120"/>
        <w:jc w:val="both"/>
        <w:rPr>
          <w:color w:val="202020"/>
          <w:sz w:val="24"/>
          <w:szCs w:val="24"/>
          <w:lang w:eastAsia="et-EE"/>
        </w:rPr>
      </w:pPr>
      <w:hyperlink r:id="rId12" w:history="1">
        <w:r w:rsidR="00AA4A4C" w:rsidRPr="00AA4A4C">
          <w:rPr>
            <w:rStyle w:val="Hperlink"/>
            <w:sz w:val="24"/>
            <w:szCs w:val="24"/>
            <w:lang w:eastAsia="et-EE"/>
          </w:rPr>
          <w:t>Kohaliku omavalitsuse korralduse seaduse</w:t>
        </w:r>
      </w:hyperlink>
      <w:r w:rsidR="00AA4A4C">
        <w:rPr>
          <w:color w:val="202020"/>
          <w:sz w:val="24"/>
          <w:szCs w:val="24"/>
          <w:lang w:eastAsia="et-EE"/>
        </w:rPr>
        <w:t xml:space="preserve"> § 22 lõike 1 punkti 5 kohaselt on </w:t>
      </w:r>
      <w:r w:rsidR="00AA4A4C" w:rsidRPr="00AA4A4C">
        <w:rPr>
          <w:color w:val="202020"/>
          <w:sz w:val="24"/>
          <w:szCs w:val="24"/>
          <w:lang w:eastAsia="et-EE"/>
        </w:rPr>
        <w:t>toetuste andmise korra kehtestamine</w:t>
      </w:r>
      <w:r w:rsidR="00AA4A4C">
        <w:rPr>
          <w:color w:val="202020"/>
          <w:sz w:val="24"/>
          <w:szCs w:val="24"/>
          <w:lang w:eastAsia="et-EE"/>
        </w:rPr>
        <w:t xml:space="preserve"> volikogu ainupädevuses. </w:t>
      </w:r>
      <w:hyperlink r:id="rId13" w:history="1">
        <w:r w:rsidR="00AA4A4C" w:rsidRPr="00AA4A4C">
          <w:rPr>
            <w:rStyle w:val="Hperlink"/>
            <w:sz w:val="24"/>
            <w:szCs w:val="24"/>
            <w:lang w:eastAsia="et-EE"/>
          </w:rPr>
          <w:t>Spordiseaduse</w:t>
        </w:r>
      </w:hyperlink>
      <w:r w:rsidR="00AA4A4C">
        <w:rPr>
          <w:color w:val="202020"/>
          <w:sz w:val="24"/>
          <w:szCs w:val="24"/>
          <w:lang w:eastAsia="et-EE"/>
        </w:rPr>
        <w:t xml:space="preserve"> § 3 punkti 2 alusel on vallal ja linnal kohustus </w:t>
      </w:r>
      <w:r w:rsidR="00AA4A4C" w:rsidRPr="00AA4A4C">
        <w:rPr>
          <w:color w:val="202020"/>
          <w:sz w:val="24"/>
          <w:szCs w:val="24"/>
          <w:lang w:eastAsia="et-EE"/>
        </w:rPr>
        <w:t>kinnitada spordiorganisatsioonide valla- või linnaeelarvest toetamise tingimused, kord ja taotluste vormid ning vajaduse korral näha ette omaosaluse tingimused toetuse saamiseks</w:t>
      </w:r>
      <w:r w:rsidR="00AA4A4C">
        <w:rPr>
          <w:color w:val="202020"/>
          <w:sz w:val="24"/>
          <w:szCs w:val="24"/>
          <w:lang w:eastAsia="et-EE"/>
        </w:rPr>
        <w:t xml:space="preserve">. </w:t>
      </w:r>
      <w:hyperlink r:id="rId14" w:history="1">
        <w:r w:rsidR="00AA4A4C" w:rsidRPr="00AA4A4C">
          <w:rPr>
            <w:rStyle w:val="Hperlink"/>
            <w:sz w:val="24"/>
            <w:szCs w:val="24"/>
            <w:lang w:eastAsia="et-EE"/>
          </w:rPr>
          <w:t>Noorsootöö seaduse</w:t>
        </w:r>
      </w:hyperlink>
      <w:r w:rsidR="00AA4A4C" w:rsidRPr="009C3C9C">
        <w:rPr>
          <w:color w:val="202020"/>
          <w:sz w:val="24"/>
          <w:szCs w:val="24"/>
          <w:lang w:eastAsia="et-EE"/>
        </w:rPr>
        <w:t xml:space="preserve"> § 8 lõigete 2 ja 3 </w:t>
      </w:r>
      <w:r w:rsidR="00AA4A4C">
        <w:rPr>
          <w:color w:val="202020"/>
          <w:sz w:val="24"/>
          <w:szCs w:val="24"/>
          <w:lang w:eastAsia="et-EE"/>
        </w:rPr>
        <w:t xml:space="preserve">kohaselt </w:t>
      </w:r>
      <w:r w:rsidR="00AA4A4C" w:rsidRPr="00AA4A4C">
        <w:rPr>
          <w:color w:val="202020"/>
          <w:sz w:val="24"/>
          <w:szCs w:val="24"/>
          <w:lang w:eastAsia="et-EE"/>
        </w:rPr>
        <w:t xml:space="preserve">kinnitab </w:t>
      </w:r>
      <w:r w:rsidR="00AA4A4C">
        <w:rPr>
          <w:color w:val="202020"/>
          <w:sz w:val="24"/>
          <w:szCs w:val="24"/>
          <w:lang w:eastAsia="et-EE"/>
        </w:rPr>
        <w:t>v</w:t>
      </w:r>
      <w:r w:rsidR="00AA4A4C" w:rsidRPr="00AA4A4C">
        <w:rPr>
          <w:color w:val="202020"/>
          <w:sz w:val="24"/>
          <w:szCs w:val="24"/>
          <w:lang w:eastAsia="et-EE"/>
        </w:rPr>
        <w:t>alla- või linnavolikogu</w:t>
      </w:r>
      <w:r w:rsidR="00AA4A4C">
        <w:rPr>
          <w:color w:val="202020"/>
          <w:sz w:val="24"/>
          <w:szCs w:val="24"/>
          <w:lang w:eastAsia="et-EE"/>
        </w:rPr>
        <w:t xml:space="preserve"> </w:t>
      </w:r>
      <w:r w:rsidR="00AA4A4C" w:rsidRPr="00AA4A4C">
        <w:rPr>
          <w:color w:val="202020"/>
          <w:sz w:val="24"/>
          <w:szCs w:val="24"/>
          <w:lang w:eastAsia="et-EE"/>
        </w:rPr>
        <w:t>noorteühingute, noorteprogrammide ja noorteprojektide valla- või linnaeelarvest toetamise põhimõtted, toetuse taotlemise ja maksmise tingimused ja korra, nähes vajaduse korral ette omaosaluse tingimused toetuse saamiseks, toetuse taotluste vormid ning toet</w:t>
      </w:r>
      <w:r w:rsidR="00AA4A4C">
        <w:rPr>
          <w:color w:val="202020"/>
          <w:sz w:val="24"/>
          <w:szCs w:val="24"/>
          <w:lang w:eastAsia="et-EE"/>
        </w:rPr>
        <w:t xml:space="preserve">use kasutamise aruandluse korra, samuti </w:t>
      </w:r>
      <w:r w:rsidR="00AA4A4C" w:rsidRPr="00AA4A4C">
        <w:rPr>
          <w:color w:val="202020"/>
          <w:sz w:val="24"/>
          <w:szCs w:val="24"/>
          <w:lang w:eastAsia="et-EE"/>
        </w:rPr>
        <w:t>toetab eelarveliste vahendite olemasolul valla või linna haldusterritooriumil tegutsevate noorteühingute no</w:t>
      </w:r>
      <w:r w:rsidR="00AA4A4C">
        <w:rPr>
          <w:color w:val="202020"/>
          <w:sz w:val="24"/>
          <w:szCs w:val="24"/>
          <w:lang w:eastAsia="et-EE"/>
        </w:rPr>
        <w:t>orteprogramme ja noorteprojekte.</w:t>
      </w:r>
    </w:p>
    <w:p w14:paraId="21CD85AA" w14:textId="77777777" w:rsidR="00F11E2C" w:rsidRDefault="00F11E2C" w:rsidP="00CA7E3C">
      <w:pPr>
        <w:jc w:val="both"/>
        <w:rPr>
          <w:sz w:val="24"/>
          <w:szCs w:val="24"/>
        </w:rPr>
      </w:pPr>
    </w:p>
    <w:p w14:paraId="648D9D07" w14:textId="77777777" w:rsidR="00B50C50" w:rsidRDefault="00B50C50" w:rsidP="00CA7E3C">
      <w:pPr>
        <w:jc w:val="both"/>
        <w:rPr>
          <w:sz w:val="24"/>
          <w:szCs w:val="24"/>
        </w:rPr>
        <w:sectPr w:rsidR="00B50C50" w:rsidSect="000F3053">
          <w:headerReference w:type="default" r:id="rId15"/>
          <w:footerReference w:type="even" r:id="rId16"/>
          <w:footerReference w:type="default" r:id="rId17"/>
          <w:headerReference w:type="first" r:id="rId18"/>
          <w:pgSz w:w="11907" w:h="16840" w:code="9"/>
          <w:pgMar w:top="680" w:right="708" w:bottom="680" w:left="1701" w:header="284" w:footer="284" w:gutter="0"/>
          <w:cols w:space="709"/>
          <w:noEndnote/>
          <w:titlePg/>
        </w:sectPr>
      </w:pPr>
    </w:p>
    <w:p w14:paraId="27CE0051" w14:textId="77777777" w:rsidR="002E0268" w:rsidRDefault="0045109A" w:rsidP="00AD3BB3">
      <w:pPr>
        <w:ind w:right="141"/>
        <w:jc w:val="both"/>
        <w:rPr>
          <w:sz w:val="24"/>
          <w:szCs w:val="24"/>
        </w:rPr>
      </w:pPr>
      <w:r>
        <w:rPr>
          <w:sz w:val="24"/>
          <w:szCs w:val="24"/>
        </w:rPr>
        <w:t>Volikogule I lugemiseks esitat</w:t>
      </w:r>
      <w:r w:rsidR="0013243E">
        <w:rPr>
          <w:sz w:val="24"/>
          <w:szCs w:val="24"/>
        </w:rPr>
        <w:t>i</w:t>
      </w:r>
      <w:r>
        <w:rPr>
          <w:sz w:val="24"/>
          <w:szCs w:val="24"/>
        </w:rPr>
        <w:t xml:space="preserve"> eelnõu</w:t>
      </w:r>
      <w:r w:rsidR="0013243E">
        <w:rPr>
          <w:sz w:val="24"/>
          <w:szCs w:val="24"/>
        </w:rPr>
        <w:t>, milles oli</w:t>
      </w:r>
      <w:r>
        <w:rPr>
          <w:sz w:val="24"/>
          <w:szCs w:val="24"/>
        </w:rPr>
        <w:t xml:space="preserve"> kehtivasse teksti </w:t>
      </w:r>
      <w:r w:rsidR="00AA4A4C">
        <w:rPr>
          <w:sz w:val="24"/>
          <w:szCs w:val="24"/>
        </w:rPr>
        <w:t>lisatud</w:t>
      </w:r>
      <w:r>
        <w:rPr>
          <w:sz w:val="24"/>
          <w:szCs w:val="24"/>
        </w:rPr>
        <w:t xml:space="preserve"> muudatused ja </w:t>
      </w:r>
      <w:r w:rsidR="00AA4A4C">
        <w:rPr>
          <w:sz w:val="24"/>
          <w:szCs w:val="24"/>
        </w:rPr>
        <w:t>neid selgitavad</w:t>
      </w:r>
      <w:r w:rsidR="00AD3BB3">
        <w:rPr>
          <w:sz w:val="24"/>
          <w:szCs w:val="24"/>
        </w:rPr>
        <w:t xml:space="preserve"> kommentaarid allmärkustena:</w:t>
      </w:r>
    </w:p>
    <w:bookmarkStart w:id="4" w:name="_MON_1652081615"/>
    <w:bookmarkEnd w:id="4"/>
    <w:p w14:paraId="24EEF70C" w14:textId="77777777" w:rsidR="002E0268" w:rsidRDefault="002E0268" w:rsidP="00AD3BB3">
      <w:pPr>
        <w:ind w:left="1843" w:hanging="1843"/>
        <w:jc w:val="both"/>
        <w:rPr>
          <w:sz w:val="24"/>
          <w:szCs w:val="24"/>
        </w:rPr>
      </w:pPr>
      <w:r>
        <w:rPr>
          <w:sz w:val="24"/>
          <w:szCs w:val="24"/>
        </w:rPr>
        <w:object w:dxaOrig="1541" w:dyaOrig="998" w14:anchorId="338E0C27">
          <v:shape id="_x0000_i1026" type="#_x0000_t75" style="width:77.25pt;height:50.25pt" o:ole="" o:bordertopcolor="this" o:borderleftcolor="this" o:borderbottomcolor="this" o:borderrightcolor="this">
            <v:imagedata r:id="rId19" o:title=""/>
          </v:shape>
          <o:OLEObject Type="Embed" ProgID="Word.Document.12" ShapeID="_x0000_i1026" DrawAspect="Icon" ObjectID="_1652597534" r:id="rId20">
            <o:FieldCodes>\s</o:FieldCodes>
          </o:OLEObject>
        </w:object>
      </w:r>
    </w:p>
    <w:p w14:paraId="7E88561B" w14:textId="77777777" w:rsidR="00B50C50" w:rsidRDefault="00B50C50" w:rsidP="00CA7E3C">
      <w:pPr>
        <w:jc w:val="both"/>
        <w:rPr>
          <w:sz w:val="24"/>
          <w:szCs w:val="24"/>
        </w:rPr>
        <w:sectPr w:rsidR="00B50C50" w:rsidSect="00B50C50">
          <w:type w:val="continuous"/>
          <w:pgSz w:w="11907" w:h="16840" w:code="9"/>
          <w:pgMar w:top="680" w:right="851" w:bottom="680" w:left="1701" w:header="284" w:footer="284" w:gutter="0"/>
          <w:cols w:num="2" w:space="283"/>
          <w:noEndnote/>
          <w:titlePg/>
        </w:sectPr>
      </w:pPr>
    </w:p>
    <w:p w14:paraId="4F5C4657" w14:textId="77777777" w:rsidR="002E0268" w:rsidRDefault="002E0268" w:rsidP="00CA7E3C">
      <w:pPr>
        <w:jc w:val="both"/>
        <w:rPr>
          <w:sz w:val="24"/>
          <w:szCs w:val="24"/>
        </w:rPr>
      </w:pPr>
    </w:p>
    <w:p w14:paraId="22034D40" w14:textId="77777777" w:rsidR="0045109A" w:rsidRDefault="0045109A" w:rsidP="00CA7E3C">
      <w:pPr>
        <w:jc w:val="both"/>
        <w:rPr>
          <w:sz w:val="24"/>
          <w:szCs w:val="24"/>
        </w:rPr>
      </w:pPr>
      <w:r>
        <w:rPr>
          <w:sz w:val="24"/>
          <w:szCs w:val="24"/>
        </w:rPr>
        <w:t>Eelnõu II lugemiseks esitatakse volikogule juba ainult lõpliku teksti ettepanekuga eelnõu.</w:t>
      </w:r>
    </w:p>
    <w:p w14:paraId="73B75B53" w14:textId="77777777" w:rsidR="009F2CD2" w:rsidRDefault="009F2CD2" w:rsidP="00CA7E3C">
      <w:pPr>
        <w:jc w:val="both"/>
        <w:rPr>
          <w:sz w:val="24"/>
          <w:szCs w:val="24"/>
        </w:rPr>
      </w:pPr>
    </w:p>
    <w:p w14:paraId="5C377F81" w14:textId="77777777" w:rsidR="009F2CD2" w:rsidRDefault="00CE42E7" w:rsidP="00CE42E7">
      <w:pPr>
        <w:jc w:val="both"/>
        <w:rPr>
          <w:b/>
          <w:sz w:val="24"/>
          <w:szCs w:val="24"/>
        </w:rPr>
      </w:pPr>
      <w:r w:rsidRPr="00CE42E7">
        <w:rPr>
          <w:b/>
          <w:sz w:val="24"/>
          <w:szCs w:val="24"/>
        </w:rPr>
        <w:t xml:space="preserve">Olulisemad </w:t>
      </w:r>
      <w:r w:rsidR="0013243E">
        <w:rPr>
          <w:b/>
          <w:sz w:val="24"/>
          <w:szCs w:val="24"/>
        </w:rPr>
        <w:t xml:space="preserve">I lugemiseks tehtud </w:t>
      </w:r>
      <w:r w:rsidRPr="00CE42E7">
        <w:rPr>
          <w:b/>
          <w:sz w:val="24"/>
          <w:szCs w:val="24"/>
        </w:rPr>
        <w:t>muudatused ja nende mõju on kirjendatud järgnevas tabelis:</w:t>
      </w:r>
    </w:p>
    <w:p w14:paraId="5823578C" w14:textId="77777777" w:rsidR="00CE42E7" w:rsidRDefault="00CE42E7" w:rsidP="00CE42E7">
      <w:pPr>
        <w:jc w:val="both"/>
        <w:rPr>
          <w:b/>
          <w:sz w:val="24"/>
          <w:szCs w:val="24"/>
        </w:rPr>
      </w:pPr>
    </w:p>
    <w:tbl>
      <w:tblPr>
        <w:tblW w:w="9488" w:type="dxa"/>
        <w:tblCellMar>
          <w:left w:w="0" w:type="dxa"/>
          <w:right w:w="0" w:type="dxa"/>
        </w:tblCellMar>
        <w:tblLook w:val="04A0" w:firstRow="1" w:lastRow="0" w:firstColumn="1" w:lastColumn="0" w:noHBand="0" w:noVBand="1"/>
      </w:tblPr>
      <w:tblGrid>
        <w:gridCol w:w="3534"/>
        <w:gridCol w:w="3107"/>
        <w:gridCol w:w="2847"/>
      </w:tblGrid>
      <w:tr w:rsidR="00CE42E7" w:rsidRPr="00CE42E7" w14:paraId="408B0D6F" w14:textId="77777777" w:rsidTr="00CE42E7">
        <w:trPr>
          <w:cantSplit/>
          <w:trHeight w:val="295"/>
          <w:tblHeader/>
        </w:trPr>
        <w:tc>
          <w:tcPr>
            <w:tcW w:w="3534" w:type="dxa"/>
            <w:tcBorders>
              <w:top w:val="single" w:sz="8" w:space="0" w:color="auto"/>
              <w:left w:val="single" w:sz="8" w:space="0" w:color="auto"/>
              <w:bottom w:val="single" w:sz="8" w:space="0" w:color="auto"/>
              <w:right w:val="single" w:sz="8" w:space="0" w:color="auto"/>
            </w:tcBorders>
            <w:tcMar>
              <w:top w:w="0" w:type="dxa"/>
              <w:left w:w="108" w:type="dxa"/>
              <w:bottom w:w="0" w:type="dxa"/>
              <w:right w:w="108" w:type="dxa"/>
            </w:tcMar>
            <w:hideMark/>
          </w:tcPr>
          <w:p w14:paraId="5EE26DF9" w14:textId="77777777" w:rsidR="00CE42E7" w:rsidRPr="00CE42E7" w:rsidRDefault="00CE42E7" w:rsidP="00EC5E9E">
            <w:pPr>
              <w:tabs>
                <w:tab w:val="left" w:pos="449"/>
              </w:tabs>
              <w:ind w:left="449" w:hanging="425"/>
              <w:rPr>
                <w:b/>
                <w:bCs/>
                <w:sz w:val="22"/>
                <w:szCs w:val="22"/>
              </w:rPr>
            </w:pPr>
            <w:r w:rsidRPr="00CE42E7">
              <w:rPr>
                <w:b/>
                <w:bCs/>
                <w:sz w:val="22"/>
                <w:szCs w:val="22"/>
              </w:rPr>
              <w:t>Muudatus/täiendus/täpsustus</w:t>
            </w:r>
          </w:p>
        </w:tc>
        <w:tc>
          <w:tcPr>
            <w:tcW w:w="310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2FA1DAAD" w14:textId="77777777" w:rsidR="00CE42E7" w:rsidRPr="00CE42E7" w:rsidRDefault="00CE42E7" w:rsidP="00EC5E9E">
            <w:pPr>
              <w:rPr>
                <w:b/>
                <w:bCs/>
                <w:sz w:val="22"/>
                <w:szCs w:val="22"/>
              </w:rPr>
            </w:pPr>
            <w:r w:rsidRPr="00CE42E7">
              <w:rPr>
                <w:b/>
                <w:bCs/>
                <w:sz w:val="22"/>
                <w:szCs w:val="22"/>
              </w:rPr>
              <w:t>Mõju</w:t>
            </w:r>
          </w:p>
        </w:tc>
        <w:tc>
          <w:tcPr>
            <w:tcW w:w="2847" w:type="dxa"/>
            <w:tcBorders>
              <w:top w:val="single" w:sz="8" w:space="0" w:color="auto"/>
              <w:left w:val="nil"/>
              <w:bottom w:val="single" w:sz="8" w:space="0" w:color="auto"/>
              <w:right w:val="single" w:sz="8" w:space="0" w:color="auto"/>
            </w:tcBorders>
            <w:tcMar>
              <w:top w:w="0" w:type="dxa"/>
              <w:left w:w="108" w:type="dxa"/>
              <w:bottom w:w="0" w:type="dxa"/>
              <w:right w:w="108" w:type="dxa"/>
            </w:tcMar>
            <w:hideMark/>
          </w:tcPr>
          <w:p w14:paraId="6F4EE3EE" w14:textId="77777777" w:rsidR="00CE42E7" w:rsidRPr="00CE42E7" w:rsidRDefault="00CE42E7" w:rsidP="00EC5E9E">
            <w:pPr>
              <w:rPr>
                <w:b/>
                <w:bCs/>
                <w:sz w:val="22"/>
                <w:szCs w:val="22"/>
              </w:rPr>
            </w:pPr>
            <w:r w:rsidRPr="00CE42E7">
              <w:rPr>
                <w:b/>
                <w:bCs/>
                <w:sz w:val="22"/>
                <w:szCs w:val="22"/>
              </w:rPr>
              <w:t>Kommentaar</w:t>
            </w:r>
          </w:p>
        </w:tc>
      </w:tr>
      <w:tr w:rsidR="00CE42E7" w:rsidRPr="00CE42E7" w14:paraId="01353E2C"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318F2B6C" w14:textId="77777777" w:rsid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 xml:space="preserve">Definitsioonid: </w:t>
            </w:r>
            <w:r w:rsidRPr="00CE42E7">
              <w:rPr>
                <w:rFonts w:ascii="Times New Roman" w:hAnsi="Times New Roman" w:cs="Times New Roman"/>
                <w:bCs/>
              </w:rPr>
              <w:t xml:space="preserve">täiendatud </w:t>
            </w:r>
            <w:r w:rsidRPr="00CE42E7">
              <w:rPr>
                <w:rFonts w:ascii="Times New Roman" w:hAnsi="Times New Roman" w:cs="Times New Roman"/>
              </w:rPr>
              <w:t xml:space="preserve">läbivalt kogu korras sh. nii kahe toetuse liigi – tegevustoetus ja projektitoetus – definitsioonid kui muud menetlust puudutavad mõisted (abikõlblikkus jmt) </w:t>
            </w:r>
          </w:p>
          <w:p w14:paraId="5C81AEBE" w14:textId="77777777" w:rsidR="00CE42E7" w:rsidRPr="00CE42E7" w:rsidRDefault="00CE42E7" w:rsidP="00CE42E7">
            <w:pPr>
              <w:pStyle w:val="Loendilik"/>
              <w:tabs>
                <w:tab w:val="left" w:pos="449"/>
              </w:tabs>
              <w:spacing w:after="0" w:line="240" w:lineRule="auto"/>
              <w:ind w:left="449"/>
              <w:contextualSpacing w:val="0"/>
              <w:rPr>
                <w:rFonts w:ascii="Times New Roman" w:hAnsi="Times New Roman" w:cs="Times New Roman"/>
              </w:rPr>
            </w:pPr>
            <w:r w:rsidRPr="00CE42E7">
              <w:rPr>
                <w:rFonts w:ascii="Times New Roman" w:hAnsi="Times New Roman" w:cs="Times New Roman"/>
              </w:rPr>
              <w:t>(§ 2 ja 3)</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76198710" w14:textId="77777777" w:rsidR="00CE42E7" w:rsidRPr="00CE42E7" w:rsidRDefault="00CE42E7" w:rsidP="00EC5E9E">
            <w:pPr>
              <w:rPr>
                <w:sz w:val="22"/>
                <w:szCs w:val="22"/>
              </w:rPr>
            </w:pPr>
            <w:r w:rsidRPr="00CE42E7">
              <w:rPr>
                <w:sz w:val="22"/>
                <w:szCs w:val="22"/>
              </w:rPr>
              <w:t>Taotlejal on asi selgem, millega ta arvestama peab ja kui toetust küsib/saab. Menetluse kvaliteet tõuseb/tõhustub.</w:t>
            </w:r>
          </w:p>
        </w:tc>
        <w:tc>
          <w:tcPr>
            <w:tcW w:w="2847" w:type="dxa"/>
            <w:tcBorders>
              <w:top w:val="nil"/>
              <w:left w:val="nil"/>
              <w:bottom w:val="single" w:sz="8" w:space="0" w:color="auto"/>
              <w:right w:val="single" w:sz="8" w:space="0" w:color="auto"/>
            </w:tcBorders>
            <w:tcMar>
              <w:top w:w="0" w:type="dxa"/>
              <w:left w:w="108" w:type="dxa"/>
              <w:bottom w:w="0" w:type="dxa"/>
              <w:right w:w="108" w:type="dxa"/>
            </w:tcMar>
            <w:hideMark/>
          </w:tcPr>
          <w:p w14:paraId="4C5F5B0F" w14:textId="77777777" w:rsidR="00CE42E7" w:rsidRPr="00CE42E7" w:rsidRDefault="00CE42E7" w:rsidP="00EC5E9E">
            <w:pPr>
              <w:rPr>
                <w:sz w:val="22"/>
                <w:szCs w:val="22"/>
              </w:rPr>
            </w:pPr>
            <w:r w:rsidRPr="00CE42E7">
              <w:rPr>
                <w:sz w:val="22"/>
                <w:szCs w:val="22"/>
              </w:rPr>
              <w:t>Selgus on parem kui ebaselgus ning pakutud lahendus jälgib teiste sarnaste toetusmeetmete loogikat ja võtteid.</w:t>
            </w:r>
          </w:p>
        </w:tc>
      </w:tr>
      <w:tr w:rsidR="00CE42E7" w:rsidRPr="00CE42E7" w14:paraId="2F632CD0"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729ECACA" w14:textId="77777777" w:rsidR="00CE42E7" w:rsidRP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Taotlejale nõuded</w:t>
            </w:r>
            <w:r w:rsidRPr="00CE42E7">
              <w:rPr>
                <w:rFonts w:ascii="Times New Roman" w:hAnsi="Times New Roman" w:cs="Times New Roman"/>
              </w:rPr>
              <w:t>: aastaaruande esitamine, nõuetekohane taotlus jmt. (§ 4)</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50D6990D" w14:textId="77777777" w:rsidR="00CE42E7" w:rsidRPr="00CE42E7" w:rsidRDefault="00CE42E7" w:rsidP="00EC5E9E">
            <w:pPr>
              <w:rPr>
                <w:sz w:val="22"/>
                <w:szCs w:val="22"/>
              </w:rPr>
            </w:pPr>
            <w:r w:rsidRPr="00CE42E7">
              <w:rPr>
                <w:sz w:val="22"/>
                <w:szCs w:val="22"/>
              </w:rPr>
              <w:t>Linn saab olla kindlam, et taotleja on elujõus ja usaldusväärne.</w:t>
            </w:r>
          </w:p>
        </w:tc>
        <w:tc>
          <w:tcPr>
            <w:tcW w:w="2847" w:type="dxa"/>
            <w:tcBorders>
              <w:top w:val="nil"/>
              <w:left w:val="nil"/>
              <w:bottom w:val="single" w:sz="8" w:space="0" w:color="auto"/>
              <w:right w:val="single" w:sz="8" w:space="0" w:color="auto"/>
            </w:tcBorders>
            <w:tcMar>
              <w:top w:w="0" w:type="dxa"/>
              <w:left w:w="108" w:type="dxa"/>
              <w:bottom w:w="0" w:type="dxa"/>
              <w:right w:w="108" w:type="dxa"/>
            </w:tcMar>
          </w:tcPr>
          <w:p w14:paraId="53BA5BDE" w14:textId="77777777" w:rsidR="00CE42E7" w:rsidRPr="00CE42E7" w:rsidRDefault="00CE42E7" w:rsidP="00EC5E9E">
            <w:pPr>
              <w:rPr>
                <w:sz w:val="22"/>
                <w:szCs w:val="22"/>
              </w:rPr>
            </w:pPr>
          </w:p>
        </w:tc>
      </w:tr>
      <w:tr w:rsidR="00CE42E7" w:rsidRPr="00CE42E7" w14:paraId="22122A6E"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0ABB0740" w14:textId="77777777" w:rsidR="00CE42E7" w:rsidRP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 xml:space="preserve">Sihtotstarbed </w:t>
            </w:r>
            <w:r w:rsidRPr="00CE42E7">
              <w:rPr>
                <w:rFonts w:ascii="Times New Roman" w:hAnsi="Times New Roman" w:cs="Times New Roman"/>
              </w:rPr>
              <w:t>ja mitteabikõlblikud kulud (§ 4)</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4411D401" w14:textId="77777777" w:rsidR="00CE42E7" w:rsidRPr="00CE42E7" w:rsidRDefault="00CE42E7" w:rsidP="00EC5E9E">
            <w:pPr>
              <w:rPr>
                <w:sz w:val="22"/>
                <w:szCs w:val="22"/>
              </w:rPr>
            </w:pPr>
            <w:r w:rsidRPr="00CE42E7">
              <w:rPr>
                <w:sz w:val="22"/>
                <w:szCs w:val="22"/>
              </w:rPr>
              <w:t>Taotlejal on selge, milleks linn toetust annab ja millele mitte. Linn saab olla kindel, et antav toetus läheb asja ette ja avaldab näidatud (ühiskondlikku) mõju.</w:t>
            </w:r>
          </w:p>
        </w:tc>
        <w:tc>
          <w:tcPr>
            <w:tcW w:w="2847" w:type="dxa"/>
            <w:tcBorders>
              <w:top w:val="nil"/>
              <w:left w:val="nil"/>
              <w:bottom w:val="single" w:sz="8" w:space="0" w:color="auto"/>
              <w:right w:val="single" w:sz="8" w:space="0" w:color="auto"/>
            </w:tcBorders>
            <w:tcMar>
              <w:top w:w="0" w:type="dxa"/>
              <w:left w:w="108" w:type="dxa"/>
              <w:bottom w:w="0" w:type="dxa"/>
              <w:right w:w="108" w:type="dxa"/>
            </w:tcMar>
            <w:hideMark/>
          </w:tcPr>
          <w:p w14:paraId="7AFEF537" w14:textId="77777777" w:rsidR="00CE42E7" w:rsidRPr="00CE42E7" w:rsidRDefault="00CE42E7" w:rsidP="00EC5E9E">
            <w:pPr>
              <w:rPr>
                <w:sz w:val="22"/>
                <w:szCs w:val="22"/>
              </w:rPr>
            </w:pPr>
            <w:r w:rsidRPr="00CE42E7">
              <w:rPr>
                <w:sz w:val="22"/>
                <w:szCs w:val="22"/>
              </w:rPr>
              <w:t>Kavas on taotluse vormi täiendada ka seosega linna strateegiast ehk taotleja peab ära näitama, millist linna arengu-valdkonda tema tegevus toetab.</w:t>
            </w:r>
          </w:p>
        </w:tc>
      </w:tr>
      <w:tr w:rsidR="00CE42E7" w:rsidRPr="00CE42E7" w14:paraId="08956444"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DF283B8" w14:textId="77777777" w:rsidR="00CE42E7" w:rsidRP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Tähtajad:</w:t>
            </w:r>
            <w:r w:rsidRPr="00CE42E7">
              <w:rPr>
                <w:rFonts w:ascii="Times New Roman" w:hAnsi="Times New Roman" w:cs="Times New Roman"/>
              </w:rPr>
              <w:t xml:space="preserve"> näiteks vigase taotluse täiendamise tähtaeg.</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4BB407CE" w14:textId="77777777" w:rsidR="00CE42E7" w:rsidRPr="00CE42E7" w:rsidRDefault="00CE42E7" w:rsidP="00EC5E9E">
            <w:pPr>
              <w:rPr>
                <w:sz w:val="22"/>
                <w:szCs w:val="22"/>
              </w:rPr>
            </w:pPr>
            <w:r w:rsidRPr="00CE42E7">
              <w:rPr>
                <w:sz w:val="22"/>
                <w:szCs w:val="22"/>
              </w:rPr>
              <w:t>Menetlus on ajaliselt piiratud. Menetlustoimingud on tõhusamad.</w:t>
            </w:r>
          </w:p>
        </w:tc>
        <w:tc>
          <w:tcPr>
            <w:tcW w:w="2847" w:type="dxa"/>
            <w:tcBorders>
              <w:top w:val="nil"/>
              <w:left w:val="nil"/>
              <w:bottom w:val="single" w:sz="8" w:space="0" w:color="auto"/>
              <w:right w:val="single" w:sz="8" w:space="0" w:color="auto"/>
            </w:tcBorders>
            <w:tcMar>
              <w:top w:w="0" w:type="dxa"/>
              <w:left w:w="108" w:type="dxa"/>
              <w:bottom w:w="0" w:type="dxa"/>
              <w:right w:w="108" w:type="dxa"/>
            </w:tcMar>
          </w:tcPr>
          <w:p w14:paraId="549C3B22" w14:textId="77777777" w:rsidR="00CE42E7" w:rsidRPr="00CE42E7" w:rsidRDefault="00CE42E7" w:rsidP="00EC5E9E">
            <w:pPr>
              <w:rPr>
                <w:sz w:val="22"/>
                <w:szCs w:val="22"/>
              </w:rPr>
            </w:pPr>
          </w:p>
        </w:tc>
      </w:tr>
      <w:tr w:rsidR="00CE42E7" w:rsidRPr="00CE42E7" w14:paraId="22C5DCE8"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6634412B" w14:textId="77777777" w:rsidR="00CE42E7" w:rsidRP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Menetluse vorm:</w:t>
            </w:r>
            <w:r w:rsidRPr="00CE42E7">
              <w:rPr>
                <w:rFonts w:ascii="Times New Roman" w:hAnsi="Times New Roman" w:cs="Times New Roman"/>
              </w:rPr>
              <w:t xml:space="preserve"> ainult elektrooniline (SPOKU). (§ 5)</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7DB4FEDC" w14:textId="77777777" w:rsidR="00CE42E7" w:rsidRPr="00CE42E7" w:rsidRDefault="00CE42E7" w:rsidP="00EC5E9E">
            <w:pPr>
              <w:rPr>
                <w:sz w:val="22"/>
                <w:szCs w:val="22"/>
              </w:rPr>
            </w:pPr>
            <w:r w:rsidRPr="00CE42E7">
              <w:rPr>
                <w:sz w:val="22"/>
                <w:szCs w:val="22"/>
              </w:rPr>
              <w:t>Kasutame ühe sisestuse põhimõtet. Kogu toetusmenetlus ühes (sidustatud) keskkonnas tõstab tõhusust nii taotlejale kui menetlejatele .</w:t>
            </w:r>
          </w:p>
        </w:tc>
        <w:tc>
          <w:tcPr>
            <w:tcW w:w="2847" w:type="dxa"/>
            <w:tcBorders>
              <w:top w:val="nil"/>
              <w:left w:val="nil"/>
              <w:bottom w:val="single" w:sz="8" w:space="0" w:color="auto"/>
              <w:right w:val="single" w:sz="8" w:space="0" w:color="auto"/>
            </w:tcBorders>
            <w:tcMar>
              <w:top w:w="0" w:type="dxa"/>
              <w:left w:w="108" w:type="dxa"/>
              <w:bottom w:w="0" w:type="dxa"/>
              <w:right w:w="108" w:type="dxa"/>
            </w:tcMar>
            <w:hideMark/>
          </w:tcPr>
          <w:p w14:paraId="23A241DF" w14:textId="77777777" w:rsidR="00CE42E7" w:rsidRPr="00CE42E7" w:rsidRDefault="00CE42E7" w:rsidP="00EC5E9E">
            <w:pPr>
              <w:rPr>
                <w:sz w:val="22"/>
                <w:szCs w:val="22"/>
              </w:rPr>
            </w:pPr>
            <w:r w:rsidRPr="00CE42E7">
              <w:rPr>
                <w:sz w:val="22"/>
                <w:szCs w:val="22"/>
              </w:rPr>
              <w:t xml:space="preserve">SPOKU on kavas kohandada muudetud korrale vastavaks sh. nii taotlus, </w:t>
            </w:r>
            <w:r w:rsidR="0013243E">
              <w:rPr>
                <w:sz w:val="22"/>
                <w:szCs w:val="22"/>
              </w:rPr>
              <w:t>menetlus, kommu</w:t>
            </w:r>
            <w:r w:rsidRPr="00CE42E7">
              <w:rPr>
                <w:sz w:val="22"/>
                <w:szCs w:val="22"/>
              </w:rPr>
              <w:t>nikatsioon, otsustamine kui aruandlus.</w:t>
            </w:r>
          </w:p>
        </w:tc>
      </w:tr>
      <w:tr w:rsidR="00CE42E7" w:rsidRPr="00CE42E7" w14:paraId="1238E401" w14:textId="77777777" w:rsidTr="00CE42E7">
        <w:trPr>
          <w:cantSplit/>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1BB88268" w14:textId="77777777" w:rsid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rPr>
              <w:t xml:space="preserve">Taotleja saab määratleda </w:t>
            </w:r>
            <w:r w:rsidRPr="00CE42E7">
              <w:rPr>
                <w:rFonts w:ascii="Times New Roman" w:hAnsi="Times New Roman" w:cs="Times New Roman"/>
                <w:b/>
                <w:bCs/>
              </w:rPr>
              <w:t>ühe valdkonna ühele projektile</w:t>
            </w:r>
            <w:r w:rsidRPr="00CE42E7">
              <w:rPr>
                <w:rFonts w:ascii="Times New Roman" w:hAnsi="Times New Roman" w:cs="Times New Roman"/>
              </w:rPr>
              <w:t xml:space="preserve">. </w:t>
            </w:r>
          </w:p>
          <w:p w14:paraId="106F8642" w14:textId="77777777" w:rsidR="00CE42E7" w:rsidRPr="00CE42E7" w:rsidRDefault="00CE42E7" w:rsidP="00CE42E7">
            <w:pPr>
              <w:pStyle w:val="Loendilik"/>
              <w:tabs>
                <w:tab w:val="left" w:pos="449"/>
              </w:tabs>
              <w:spacing w:after="0" w:line="240" w:lineRule="auto"/>
              <w:ind w:left="449"/>
              <w:contextualSpacing w:val="0"/>
              <w:rPr>
                <w:rFonts w:ascii="Times New Roman" w:hAnsi="Times New Roman" w:cs="Times New Roman"/>
              </w:rPr>
            </w:pPr>
            <w:r w:rsidRPr="00CE42E7">
              <w:rPr>
                <w:rFonts w:ascii="Times New Roman" w:hAnsi="Times New Roman" w:cs="Times New Roman"/>
              </w:rPr>
              <w:t>(§ 5)</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217E477A" w14:textId="77777777" w:rsidR="00CE42E7" w:rsidRPr="00CE42E7" w:rsidRDefault="00CE42E7" w:rsidP="00EC5E9E">
            <w:pPr>
              <w:rPr>
                <w:sz w:val="22"/>
                <w:szCs w:val="22"/>
              </w:rPr>
            </w:pPr>
            <w:r w:rsidRPr="00CE42E7">
              <w:rPr>
                <w:sz w:val="22"/>
                <w:szCs w:val="22"/>
              </w:rPr>
              <w:t>Taotlus arusaadavam ning menetlussegadust (ehk otsustamist mitme komisjoni/valdkonna vahel) ei teki. Menetlus tõhusam, topeltmeneltus ära hoitud.</w:t>
            </w:r>
          </w:p>
        </w:tc>
        <w:tc>
          <w:tcPr>
            <w:tcW w:w="2847" w:type="dxa"/>
            <w:tcBorders>
              <w:top w:val="nil"/>
              <w:left w:val="nil"/>
              <w:bottom w:val="single" w:sz="8" w:space="0" w:color="auto"/>
              <w:right w:val="single" w:sz="8" w:space="0" w:color="auto"/>
            </w:tcBorders>
            <w:tcMar>
              <w:top w:w="0" w:type="dxa"/>
              <w:left w:w="108" w:type="dxa"/>
              <w:bottom w:w="0" w:type="dxa"/>
              <w:right w:w="108" w:type="dxa"/>
            </w:tcMar>
            <w:hideMark/>
          </w:tcPr>
          <w:p w14:paraId="0488E153" w14:textId="77777777" w:rsidR="00CE42E7" w:rsidRPr="00CE42E7" w:rsidRDefault="00CE42E7" w:rsidP="00EC5E9E">
            <w:pPr>
              <w:rPr>
                <w:sz w:val="22"/>
                <w:szCs w:val="22"/>
              </w:rPr>
            </w:pPr>
            <w:r w:rsidRPr="00CE42E7">
              <w:rPr>
                <w:sz w:val="22"/>
                <w:szCs w:val="22"/>
              </w:rPr>
              <w:t>Usun, et niimoodi suudavad taotlejad enda projekti paremini ja selgemini seletada ning mõjusid määratleda.</w:t>
            </w:r>
          </w:p>
        </w:tc>
      </w:tr>
      <w:tr w:rsidR="00CE42E7" w:rsidRPr="00CE42E7" w14:paraId="0A0A54BF" w14:textId="77777777" w:rsidTr="00CE42E7">
        <w:trPr>
          <w:trHeight w:val="295"/>
        </w:trPr>
        <w:tc>
          <w:tcPr>
            <w:tcW w:w="3534" w:type="dxa"/>
            <w:tcBorders>
              <w:top w:val="nil"/>
              <w:left w:val="single" w:sz="8" w:space="0" w:color="auto"/>
              <w:bottom w:val="single" w:sz="8" w:space="0" w:color="auto"/>
              <w:right w:val="single" w:sz="8" w:space="0" w:color="auto"/>
            </w:tcBorders>
            <w:tcMar>
              <w:top w:w="0" w:type="dxa"/>
              <w:left w:w="108" w:type="dxa"/>
              <w:bottom w:w="0" w:type="dxa"/>
              <w:right w:w="108" w:type="dxa"/>
            </w:tcMar>
            <w:hideMark/>
          </w:tcPr>
          <w:p w14:paraId="2B8FAC58" w14:textId="77777777" w:rsidR="00CE42E7" w:rsidRPr="00CE42E7" w:rsidRDefault="00CE42E7" w:rsidP="00EC5E9E">
            <w:pPr>
              <w:pStyle w:val="Loendilik"/>
              <w:numPr>
                <w:ilvl w:val="0"/>
                <w:numId w:val="23"/>
              </w:numPr>
              <w:tabs>
                <w:tab w:val="left" w:pos="449"/>
              </w:tabs>
              <w:spacing w:after="0" w:line="240" w:lineRule="auto"/>
              <w:ind w:left="449" w:hanging="425"/>
              <w:contextualSpacing w:val="0"/>
              <w:rPr>
                <w:rFonts w:ascii="Times New Roman" w:hAnsi="Times New Roman" w:cs="Times New Roman"/>
              </w:rPr>
            </w:pPr>
            <w:r w:rsidRPr="00CE42E7">
              <w:rPr>
                <w:rFonts w:ascii="Times New Roman" w:hAnsi="Times New Roman" w:cs="Times New Roman"/>
                <w:b/>
                <w:bCs/>
              </w:rPr>
              <w:t>Pikaajalise tegevustoetuse</w:t>
            </w:r>
            <w:r w:rsidRPr="00CE42E7">
              <w:rPr>
                <w:rFonts w:ascii="Times New Roman" w:hAnsi="Times New Roman" w:cs="Times New Roman"/>
              </w:rPr>
              <w:t xml:space="preserve"> võimaluse </w:t>
            </w:r>
            <w:r w:rsidRPr="00CE42E7">
              <w:rPr>
                <w:rFonts w:ascii="Times New Roman" w:hAnsi="Times New Roman" w:cs="Times New Roman"/>
                <w:b/>
                <w:bCs/>
              </w:rPr>
              <w:t>lõpetame</w:t>
            </w:r>
            <w:r w:rsidRPr="00CE42E7">
              <w:rPr>
                <w:rFonts w:ascii="Times New Roman" w:hAnsi="Times New Roman" w:cs="Times New Roman"/>
              </w:rPr>
              <w:t xml:space="preserve"> ära.</w:t>
            </w:r>
          </w:p>
        </w:tc>
        <w:tc>
          <w:tcPr>
            <w:tcW w:w="3107" w:type="dxa"/>
            <w:tcBorders>
              <w:top w:val="nil"/>
              <w:left w:val="nil"/>
              <w:bottom w:val="single" w:sz="8" w:space="0" w:color="auto"/>
              <w:right w:val="single" w:sz="8" w:space="0" w:color="auto"/>
            </w:tcBorders>
            <w:tcMar>
              <w:top w:w="0" w:type="dxa"/>
              <w:left w:w="108" w:type="dxa"/>
              <w:bottom w:w="0" w:type="dxa"/>
              <w:right w:w="108" w:type="dxa"/>
            </w:tcMar>
            <w:hideMark/>
          </w:tcPr>
          <w:p w14:paraId="41D3655D" w14:textId="77777777" w:rsidR="00CE42E7" w:rsidRPr="00CE42E7" w:rsidRDefault="00CE42E7" w:rsidP="00EC5E9E">
            <w:pPr>
              <w:rPr>
                <w:sz w:val="22"/>
                <w:szCs w:val="22"/>
              </w:rPr>
            </w:pPr>
            <w:r w:rsidRPr="00CE42E7">
              <w:rPr>
                <w:sz w:val="22"/>
                <w:szCs w:val="22"/>
              </w:rPr>
              <w:t xml:space="preserve">Jääb ära mõju linna võlakoormusele. Iga-aastane taotlemine ja sügisene otsustamine tagab piisava kindlustunde. </w:t>
            </w:r>
          </w:p>
        </w:tc>
        <w:tc>
          <w:tcPr>
            <w:tcW w:w="2847" w:type="dxa"/>
            <w:tcBorders>
              <w:top w:val="nil"/>
              <w:left w:val="nil"/>
              <w:bottom w:val="single" w:sz="8" w:space="0" w:color="auto"/>
              <w:right w:val="single" w:sz="8" w:space="0" w:color="auto"/>
            </w:tcBorders>
            <w:tcMar>
              <w:top w:w="0" w:type="dxa"/>
              <w:left w:w="108" w:type="dxa"/>
              <w:bottom w:w="0" w:type="dxa"/>
              <w:right w:w="108" w:type="dxa"/>
            </w:tcMar>
            <w:hideMark/>
          </w:tcPr>
          <w:p w14:paraId="65E47FDE" w14:textId="77777777" w:rsidR="00CE42E7" w:rsidRPr="00CE42E7" w:rsidRDefault="00CE42E7" w:rsidP="00EC5E9E">
            <w:pPr>
              <w:rPr>
                <w:sz w:val="22"/>
                <w:szCs w:val="22"/>
              </w:rPr>
            </w:pPr>
            <w:r w:rsidRPr="00CE42E7">
              <w:rPr>
                <w:sz w:val="22"/>
                <w:szCs w:val="22"/>
              </w:rPr>
              <w:t>Vajadusel saab pikema koostöö kohta teha hea tahte kokkuleppeid, aga rahastamise otsused jääks ühe-aasta-põhiseks.</w:t>
            </w:r>
          </w:p>
        </w:tc>
      </w:tr>
    </w:tbl>
    <w:p w14:paraId="4961E8D8" w14:textId="77777777" w:rsidR="00CE42E7" w:rsidRPr="00CE42E7" w:rsidRDefault="00CE42E7" w:rsidP="00CE42E7">
      <w:pPr>
        <w:jc w:val="both"/>
        <w:rPr>
          <w:b/>
          <w:sz w:val="24"/>
          <w:szCs w:val="24"/>
        </w:rPr>
      </w:pPr>
    </w:p>
    <w:p w14:paraId="4C2E8EEB" w14:textId="77777777" w:rsidR="00D5230E" w:rsidRDefault="00D5230E" w:rsidP="00CA7E3C">
      <w:pPr>
        <w:jc w:val="both"/>
        <w:rPr>
          <w:sz w:val="24"/>
          <w:szCs w:val="24"/>
        </w:rPr>
      </w:pPr>
      <w:r>
        <w:rPr>
          <w:sz w:val="24"/>
          <w:szCs w:val="24"/>
        </w:rPr>
        <w:t>Enne eelnõu II lugemist saadeti muudatustega määruse eelnõu ülevaatamiseks ja ettepanekute tegemiseks senistele toetuste taotlejatele, tagasisidet andsid 5 taotlejat ning Teamsi vahendusel toimunud seminaril osales kaks taotlejat.</w:t>
      </w:r>
      <w:r w:rsidR="006B3CD8">
        <w:rPr>
          <w:sz w:val="24"/>
          <w:szCs w:val="24"/>
        </w:rPr>
        <w:t xml:space="preserve"> L</w:t>
      </w:r>
      <w:r w:rsidR="00D1479F">
        <w:rPr>
          <w:sz w:val="24"/>
          <w:szCs w:val="24"/>
        </w:rPr>
        <w:t xml:space="preserve">aekus mitmeid küsimusi ja ettepanekuid, II lugemisel on nende alusel </w:t>
      </w:r>
      <w:r w:rsidR="006B3CD8">
        <w:rPr>
          <w:sz w:val="24"/>
          <w:szCs w:val="24"/>
        </w:rPr>
        <w:t xml:space="preserve">näiteks </w:t>
      </w:r>
      <w:r w:rsidR="00D1479F">
        <w:rPr>
          <w:sz w:val="24"/>
          <w:szCs w:val="24"/>
        </w:rPr>
        <w:t>muudetud projektitoetuste omaosaluse määra on 70%-lt 10%-le.</w:t>
      </w:r>
    </w:p>
    <w:p w14:paraId="312DAF27" w14:textId="77777777" w:rsidR="00D5230E" w:rsidRDefault="00D5230E" w:rsidP="00CA7E3C">
      <w:pPr>
        <w:jc w:val="both"/>
        <w:rPr>
          <w:sz w:val="24"/>
          <w:szCs w:val="24"/>
        </w:rPr>
      </w:pPr>
    </w:p>
    <w:p w14:paraId="40A54695" w14:textId="77777777" w:rsidR="00D1479F" w:rsidRDefault="00D5230E" w:rsidP="00CA7E3C">
      <w:pPr>
        <w:jc w:val="both"/>
        <w:rPr>
          <w:sz w:val="24"/>
          <w:szCs w:val="24"/>
        </w:rPr>
      </w:pPr>
      <w:r>
        <w:rPr>
          <w:sz w:val="24"/>
          <w:szCs w:val="24"/>
        </w:rPr>
        <w:t>Linnavolikogu maikuu volikogu komisjonides arutati samuti korra muudatusettepanekud</w:t>
      </w:r>
      <w:r w:rsidR="00D1479F">
        <w:rPr>
          <w:sz w:val="24"/>
          <w:szCs w:val="24"/>
        </w:rPr>
        <w:t xml:space="preserve"> ja tehti järgmisi tähelepanekuid:</w:t>
      </w:r>
    </w:p>
    <w:p w14:paraId="1F918CAF" w14:textId="77777777" w:rsidR="00D1479F" w:rsidRDefault="00D1479F" w:rsidP="00CA7E3C">
      <w:pPr>
        <w:jc w:val="both"/>
        <w:rPr>
          <w:sz w:val="24"/>
          <w:szCs w:val="24"/>
        </w:rPr>
      </w:pPr>
    </w:p>
    <w:p w14:paraId="2DCEE526" w14:textId="77777777" w:rsidR="00D1479F" w:rsidRPr="00D1479F" w:rsidRDefault="00D1479F" w:rsidP="00D1479F">
      <w:pPr>
        <w:shd w:val="clear" w:color="auto" w:fill="C6D9F1" w:themeFill="text2" w:themeFillTint="33"/>
        <w:jc w:val="both"/>
        <w:rPr>
          <w:b/>
          <w:sz w:val="24"/>
          <w:szCs w:val="24"/>
        </w:rPr>
      </w:pPr>
      <w:r w:rsidRPr="00D1479F">
        <w:rPr>
          <w:b/>
          <w:sz w:val="24"/>
          <w:szCs w:val="24"/>
        </w:rPr>
        <w:t>Hariduskomisjon</w:t>
      </w:r>
    </w:p>
    <w:p w14:paraId="7539B8E5" w14:textId="77777777" w:rsidR="00D1479F" w:rsidRPr="00D1479F" w:rsidRDefault="00D1479F" w:rsidP="00D1479F">
      <w:pPr>
        <w:jc w:val="both"/>
        <w:rPr>
          <w:sz w:val="24"/>
          <w:szCs w:val="24"/>
        </w:rPr>
      </w:pPr>
      <w:r w:rsidRPr="00D1479F">
        <w:rPr>
          <w:sz w:val="24"/>
          <w:szCs w:val="24"/>
        </w:rPr>
        <w:t>T. Tamra – § 4 lõige 3 punkt 1 on tõmmatud maha „põhivara soetamiseks“ ning asendatud see „ehitus-, remondi-, renoveerimise ja projekteerimistööde kuludeks“. Kas tulevikus võib siis nii põhi- kui ka väikevara soetamiseks raha küsida?</w:t>
      </w:r>
    </w:p>
    <w:p w14:paraId="42771E14" w14:textId="77777777" w:rsidR="00D1479F" w:rsidRPr="00D1479F" w:rsidRDefault="00D1479F" w:rsidP="00D1479F">
      <w:pPr>
        <w:jc w:val="both"/>
        <w:rPr>
          <w:sz w:val="24"/>
          <w:szCs w:val="24"/>
        </w:rPr>
      </w:pPr>
      <w:r w:rsidRPr="00D1479F">
        <w:rPr>
          <w:sz w:val="24"/>
          <w:szCs w:val="24"/>
        </w:rPr>
        <w:t>Põhivara on ju ka asi, mis maksab üle 5000 euro. Sellise sõnastuse korral ma võiksin ju seda edaspidi taotleda. Kui seda nii mõeldud ei ole, siis tuleks seda punkti täiendada.</w:t>
      </w:r>
    </w:p>
    <w:p w14:paraId="6EC9CCE4" w14:textId="77777777" w:rsidR="00D1479F" w:rsidRPr="00D1479F" w:rsidRDefault="00D1479F" w:rsidP="00D1479F">
      <w:pPr>
        <w:jc w:val="both"/>
        <w:rPr>
          <w:sz w:val="24"/>
          <w:szCs w:val="24"/>
        </w:rPr>
      </w:pPr>
    </w:p>
    <w:p w14:paraId="4EC628AF" w14:textId="77777777" w:rsidR="00D1479F" w:rsidRPr="00D1479F" w:rsidRDefault="00D1479F" w:rsidP="00D1479F">
      <w:pPr>
        <w:jc w:val="both"/>
        <w:rPr>
          <w:sz w:val="24"/>
          <w:szCs w:val="24"/>
        </w:rPr>
      </w:pPr>
      <w:r w:rsidRPr="00D1479F">
        <w:rPr>
          <w:sz w:val="24"/>
          <w:szCs w:val="24"/>
        </w:rPr>
        <w:t>J.-M. Salumäe – Kultuurikomisjonile on pandud juurde ka muu valdkonna hindamine. Taotluse esitamisel tuleb valida üks valdkond, seal juures peaks olema piisavalt põhjalik selgitus, mis see muu valdkond on.</w:t>
      </w:r>
    </w:p>
    <w:p w14:paraId="2313A41B" w14:textId="77777777" w:rsidR="00D1479F" w:rsidRPr="00D1479F" w:rsidRDefault="00D1479F" w:rsidP="00D1479F">
      <w:pPr>
        <w:jc w:val="both"/>
        <w:rPr>
          <w:sz w:val="24"/>
          <w:szCs w:val="24"/>
        </w:rPr>
      </w:pPr>
    </w:p>
    <w:p w14:paraId="438B742E" w14:textId="77777777" w:rsidR="00D1479F" w:rsidRPr="00D1479F" w:rsidRDefault="00D1479F" w:rsidP="00D1479F">
      <w:pPr>
        <w:jc w:val="both"/>
        <w:rPr>
          <w:sz w:val="24"/>
          <w:szCs w:val="24"/>
        </w:rPr>
      </w:pPr>
      <w:r w:rsidRPr="00D1479F">
        <w:rPr>
          <w:sz w:val="24"/>
          <w:szCs w:val="24"/>
        </w:rPr>
        <w:t>T. Jürmann – 1. Leheküljel 6 §7 lõikes 7 on kirjas, et vähemalt 80% komisjoni põhiliikmetest peavad olema täitnud eelnevalt hindamislehed. Protsendi asemel võiks olla seal kirjas, et rohkem kui pooled komisjoni liikmed peavad olema täitud hindamislehed.</w:t>
      </w:r>
    </w:p>
    <w:p w14:paraId="57F4D06B" w14:textId="77777777" w:rsidR="00D1479F" w:rsidRPr="00D1479F" w:rsidRDefault="00D1479F" w:rsidP="00D1479F">
      <w:pPr>
        <w:jc w:val="both"/>
        <w:rPr>
          <w:sz w:val="24"/>
          <w:szCs w:val="24"/>
        </w:rPr>
      </w:pPr>
    </w:p>
    <w:p w14:paraId="65EC6C30" w14:textId="77777777" w:rsidR="00D1479F" w:rsidRPr="00D1479F" w:rsidRDefault="00D1479F" w:rsidP="00D1479F">
      <w:pPr>
        <w:jc w:val="both"/>
        <w:rPr>
          <w:sz w:val="24"/>
          <w:szCs w:val="24"/>
        </w:rPr>
      </w:pPr>
      <w:r w:rsidRPr="00D1479F">
        <w:rPr>
          <w:sz w:val="24"/>
          <w:szCs w:val="24"/>
        </w:rPr>
        <w:t>2. Selles samas lõikes on ka kirjaviga „indivisuaalsed“ peaks olema „individuaalsed“.</w:t>
      </w:r>
    </w:p>
    <w:p w14:paraId="39FF6D0B" w14:textId="77777777" w:rsidR="00D1479F" w:rsidRPr="00D1479F" w:rsidRDefault="00D1479F" w:rsidP="00D1479F">
      <w:pPr>
        <w:jc w:val="both"/>
        <w:rPr>
          <w:sz w:val="24"/>
          <w:szCs w:val="24"/>
        </w:rPr>
      </w:pPr>
    </w:p>
    <w:p w14:paraId="1706FF4A" w14:textId="77777777" w:rsidR="00D1479F" w:rsidRPr="00D1479F" w:rsidRDefault="00D1479F" w:rsidP="00D1479F">
      <w:pPr>
        <w:jc w:val="both"/>
        <w:rPr>
          <w:sz w:val="24"/>
          <w:szCs w:val="24"/>
        </w:rPr>
      </w:pPr>
      <w:r w:rsidRPr="00D1479F">
        <w:rPr>
          <w:sz w:val="24"/>
          <w:szCs w:val="24"/>
        </w:rPr>
        <w:t>3. Leheküljel 9 § 11 lõikes 7 on kirjas, et taotleja võib soovi korral esitada kuludokumente. Kas selline lause seal on üldse vajalik ning võib-olla tuleks seda sõnastust seal korrigeerida.</w:t>
      </w:r>
    </w:p>
    <w:p w14:paraId="027C6785" w14:textId="77777777" w:rsidR="00D1479F" w:rsidRPr="00D1479F" w:rsidRDefault="00D1479F" w:rsidP="00D1479F">
      <w:pPr>
        <w:jc w:val="both"/>
        <w:rPr>
          <w:sz w:val="24"/>
          <w:szCs w:val="24"/>
        </w:rPr>
      </w:pPr>
    </w:p>
    <w:p w14:paraId="799BFE2E" w14:textId="77777777" w:rsidR="00D1479F" w:rsidRPr="00D1479F" w:rsidRDefault="00D1479F" w:rsidP="00D1479F">
      <w:pPr>
        <w:shd w:val="clear" w:color="auto" w:fill="C6D9F1" w:themeFill="text2" w:themeFillTint="33"/>
        <w:jc w:val="both"/>
        <w:rPr>
          <w:b/>
          <w:sz w:val="24"/>
          <w:szCs w:val="24"/>
        </w:rPr>
      </w:pPr>
      <w:r w:rsidRPr="00D1479F">
        <w:rPr>
          <w:b/>
          <w:sz w:val="24"/>
          <w:szCs w:val="24"/>
        </w:rPr>
        <w:t>Kultuurikomisjon</w:t>
      </w:r>
    </w:p>
    <w:p w14:paraId="707312A3" w14:textId="77777777" w:rsidR="00D1479F" w:rsidRPr="00D1479F" w:rsidRDefault="00D1479F" w:rsidP="00D1479F">
      <w:pPr>
        <w:jc w:val="both"/>
        <w:rPr>
          <w:sz w:val="24"/>
          <w:szCs w:val="24"/>
        </w:rPr>
      </w:pPr>
      <w:r w:rsidRPr="00D1479F">
        <w:rPr>
          <w:sz w:val="24"/>
          <w:szCs w:val="24"/>
        </w:rPr>
        <w:t>P. Allikoja – Kord võiks olla loodud nii, et me eelistaksime Viljandi MTÜ-sid teiste linnade omadele. Linna raha tuleks jätta rohkem Viljandimaale.</w:t>
      </w:r>
    </w:p>
    <w:p w14:paraId="099EE596" w14:textId="77777777" w:rsidR="00D1479F" w:rsidRPr="00D1479F" w:rsidRDefault="00D1479F" w:rsidP="00D1479F">
      <w:pPr>
        <w:jc w:val="both"/>
        <w:rPr>
          <w:sz w:val="24"/>
          <w:szCs w:val="24"/>
        </w:rPr>
      </w:pPr>
    </w:p>
    <w:p w14:paraId="2FDA7466" w14:textId="77777777" w:rsidR="00D1479F" w:rsidRPr="00D1479F" w:rsidRDefault="00D1479F" w:rsidP="00D1479F">
      <w:pPr>
        <w:jc w:val="both"/>
        <w:rPr>
          <w:sz w:val="24"/>
          <w:szCs w:val="24"/>
        </w:rPr>
      </w:pPr>
      <w:r w:rsidRPr="00D1479F">
        <w:rPr>
          <w:sz w:val="24"/>
          <w:szCs w:val="24"/>
        </w:rPr>
        <w:t>M. Allese – Tegevustoetuse taotlus tuleb esitada 20. septembriks. Minu meelest on see kuupäev natukene liiga varajane, seda võiks nihutada kuu võrra edasi.</w:t>
      </w:r>
    </w:p>
    <w:p w14:paraId="6AB03CC7" w14:textId="77777777" w:rsidR="00D1479F" w:rsidRPr="00D1479F" w:rsidRDefault="00D1479F" w:rsidP="00D1479F">
      <w:pPr>
        <w:jc w:val="both"/>
        <w:rPr>
          <w:sz w:val="24"/>
          <w:szCs w:val="24"/>
        </w:rPr>
      </w:pPr>
    </w:p>
    <w:p w14:paraId="06188253" w14:textId="77777777" w:rsidR="00D1479F" w:rsidRPr="00D1479F" w:rsidRDefault="00D1479F" w:rsidP="00D1479F">
      <w:pPr>
        <w:jc w:val="both"/>
        <w:rPr>
          <w:sz w:val="24"/>
          <w:szCs w:val="24"/>
        </w:rPr>
      </w:pPr>
      <w:r w:rsidRPr="00D1479F">
        <w:rPr>
          <w:sz w:val="24"/>
          <w:szCs w:val="24"/>
        </w:rPr>
        <w:t xml:space="preserve">M. Tiitus – Korda võiks sisse kirjutada, et komisjoni koosolekul peaksid saama projektide poolt hääletada ainult need liikmed, kes on täitnud eelnevalt hindamislehed Spokus. </w:t>
      </w:r>
    </w:p>
    <w:p w14:paraId="754C706F" w14:textId="77777777" w:rsidR="00D1479F" w:rsidRPr="00D1479F" w:rsidRDefault="00D1479F" w:rsidP="00D1479F">
      <w:pPr>
        <w:jc w:val="both"/>
        <w:rPr>
          <w:sz w:val="24"/>
          <w:szCs w:val="24"/>
        </w:rPr>
      </w:pPr>
    </w:p>
    <w:p w14:paraId="10823AB4" w14:textId="77777777" w:rsidR="00D1479F" w:rsidRPr="00D1479F" w:rsidRDefault="00D1479F" w:rsidP="00D1479F">
      <w:pPr>
        <w:jc w:val="both"/>
        <w:rPr>
          <w:sz w:val="24"/>
          <w:szCs w:val="24"/>
        </w:rPr>
      </w:pPr>
      <w:r w:rsidRPr="00D1479F">
        <w:rPr>
          <w:sz w:val="24"/>
          <w:szCs w:val="24"/>
        </w:rPr>
        <w:t>V. Kirs – Spokus projektitoetusi hinnates võiks olla juures ka info, kui palju on saadud tegevustoetust.</w:t>
      </w:r>
    </w:p>
    <w:p w14:paraId="6F12BFEA" w14:textId="77777777" w:rsidR="00D1479F" w:rsidRPr="00D1479F" w:rsidRDefault="00D1479F" w:rsidP="00D1479F">
      <w:pPr>
        <w:jc w:val="both"/>
        <w:rPr>
          <w:sz w:val="24"/>
          <w:szCs w:val="24"/>
        </w:rPr>
      </w:pPr>
    </w:p>
    <w:p w14:paraId="3D595A83" w14:textId="77777777" w:rsidR="00D1479F" w:rsidRPr="00D1479F" w:rsidRDefault="00D1479F" w:rsidP="00D1479F">
      <w:pPr>
        <w:jc w:val="both"/>
        <w:rPr>
          <w:sz w:val="24"/>
          <w:szCs w:val="24"/>
        </w:rPr>
      </w:pPr>
    </w:p>
    <w:p w14:paraId="27F219A6" w14:textId="77777777" w:rsidR="00D1479F" w:rsidRPr="00D1479F" w:rsidRDefault="00D1479F" w:rsidP="00D1479F">
      <w:pPr>
        <w:shd w:val="clear" w:color="auto" w:fill="C6D9F1" w:themeFill="text2" w:themeFillTint="33"/>
        <w:jc w:val="both"/>
        <w:rPr>
          <w:b/>
          <w:sz w:val="24"/>
          <w:szCs w:val="24"/>
        </w:rPr>
      </w:pPr>
      <w:r w:rsidRPr="00D1479F">
        <w:rPr>
          <w:b/>
          <w:sz w:val="24"/>
          <w:szCs w:val="24"/>
        </w:rPr>
        <w:t>Sotsiaalkomisjon</w:t>
      </w:r>
    </w:p>
    <w:p w14:paraId="0DCEC8C7" w14:textId="77777777" w:rsidR="00D1479F" w:rsidRDefault="00D1479F" w:rsidP="00D1479F">
      <w:pPr>
        <w:jc w:val="both"/>
        <w:rPr>
          <w:sz w:val="24"/>
          <w:szCs w:val="24"/>
        </w:rPr>
      </w:pPr>
      <w:r>
        <w:rPr>
          <w:sz w:val="24"/>
          <w:szCs w:val="24"/>
        </w:rPr>
        <w:t>Tähelepanekuid või ettepanekuid polnud.</w:t>
      </w:r>
    </w:p>
    <w:p w14:paraId="50F93B1B" w14:textId="77777777" w:rsidR="00D1479F" w:rsidRPr="00D1479F" w:rsidRDefault="00D1479F" w:rsidP="00D1479F">
      <w:pPr>
        <w:jc w:val="both"/>
        <w:rPr>
          <w:sz w:val="24"/>
          <w:szCs w:val="24"/>
        </w:rPr>
      </w:pPr>
      <w:r w:rsidRPr="00D1479F">
        <w:rPr>
          <w:sz w:val="24"/>
          <w:szCs w:val="24"/>
        </w:rPr>
        <w:t>OTSUSTATI:</w:t>
      </w:r>
    </w:p>
    <w:p w14:paraId="045D5939" w14:textId="77777777" w:rsidR="00D1479F" w:rsidRPr="00D1479F" w:rsidRDefault="00D1479F" w:rsidP="00D1479F">
      <w:pPr>
        <w:jc w:val="both"/>
        <w:rPr>
          <w:sz w:val="24"/>
          <w:szCs w:val="24"/>
        </w:rPr>
      </w:pPr>
      <w:r w:rsidRPr="00D1479F">
        <w:rPr>
          <w:sz w:val="24"/>
          <w:szCs w:val="24"/>
        </w:rPr>
        <w:t>Toetada eelnõu „Viljandi linna eelarvest mittetulundusliku tegevuse toetamise kord (2020/258)“ I lugemist.</w:t>
      </w:r>
    </w:p>
    <w:p w14:paraId="0C348E17" w14:textId="77777777" w:rsidR="00D1479F" w:rsidRPr="00D1479F" w:rsidRDefault="00D1479F" w:rsidP="00D1479F">
      <w:pPr>
        <w:jc w:val="both"/>
        <w:rPr>
          <w:sz w:val="24"/>
          <w:szCs w:val="24"/>
        </w:rPr>
      </w:pPr>
    </w:p>
    <w:p w14:paraId="573BCC8A" w14:textId="77777777" w:rsidR="00D1479F" w:rsidRPr="00D1479F" w:rsidRDefault="00D1479F" w:rsidP="00D1479F">
      <w:pPr>
        <w:shd w:val="clear" w:color="auto" w:fill="C6D9F1" w:themeFill="text2" w:themeFillTint="33"/>
        <w:jc w:val="both"/>
        <w:rPr>
          <w:b/>
          <w:sz w:val="24"/>
          <w:szCs w:val="24"/>
        </w:rPr>
      </w:pPr>
      <w:r w:rsidRPr="00D1479F">
        <w:rPr>
          <w:b/>
          <w:sz w:val="24"/>
          <w:szCs w:val="24"/>
        </w:rPr>
        <w:t>Eelarve- ja arengukomisjon</w:t>
      </w:r>
    </w:p>
    <w:p w14:paraId="2C22AF36" w14:textId="77777777" w:rsidR="00D1479F" w:rsidRPr="00D1479F" w:rsidRDefault="00D1479F" w:rsidP="00D1479F">
      <w:pPr>
        <w:jc w:val="both"/>
        <w:rPr>
          <w:sz w:val="24"/>
          <w:szCs w:val="24"/>
        </w:rPr>
      </w:pPr>
      <w:r w:rsidRPr="00D1479F">
        <w:rPr>
          <w:sz w:val="24"/>
          <w:szCs w:val="24"/>
        </w:rPr>
        <w:t>Ettepanekud:</w:t>
      </w:r>
    </w:p>
    <w:p w14:paraId="49A885BB" w14:textId="77777777" w:rsidR="00D1479F" w:rsidRPr="00D1479F" w:rsidRDefault="00D1479F" w:rsidP="00D1479F">
      <w:pPr>
        <w:jc w:val="both"/>
        <w:rPr>
          <w:sz w:val="24"/>
          <w:szCs w:val="24"/>
        </w:rPr>
      </w:pPr>
      <w:r w:rsidRPr="00D1479F">
        <w:rPr>
          <w:sz w:val="24"/>
          <w:szCs w:val="24"/>
        </w:rPr>
        <w:t>H. Hallemaa – Mina toetan eelnõu kahte lugemist ning mul on korda ka mõned ettepanekud:</w:t>
      </w:r>
    </w:p>
    <w:p w14:paraId="611F2BFA" w14:textId="77777777" w:rsidR="00D1479F" w:rsidRPr="00D1479F" w:rsidRDefault="00D1479F" w:rsidP="00D1479F">
      <w:pPr>
        <w:jc w:val="both"/>
        <w:rPr>
          <w:sz w:val="24"/>
          <w:szCs w:val="24"/>
        </w:rPr>
      </w:pPr>
      <w:r w:rsidRPr="00D1479F">
        <w:rPr>
          <w:sz w:val="24"/>
          <w:szCs w:val="24"/>
        </w:rPr>
        <w:t>1.</w:t>
      </w:r>
      <w:r w:rsidRPr="00D1479F">
        <w:rPr>
          <w:sz w:val="24"/>
          <w:szCs w:val="24"/>
        </w:rPr>
        <w:tab/>
        <w:t>§ 1 lõiked 3 ja 4 tuleks omavahel vahetada või tuleks loobuda üldse lõike 4 pikast seletusest ja kasutada terminit „valdkondlik toetuste eelarve“ läbivalt koos seletusega §-s 3.</w:t>
      </w:r>
    </w:p>
    <w:p w14:paraId="03E6F5E2" w14:textId="77777777" w:rsidR="00D1479F" w:rsidRPr="00D1479F" w:rsidRDefault="00D1479F" w:rsidP="00D1479F">
      <w:pPr>
        <w:jc w:val="both"/>
        <w:rPr>
          <w:sz w:val="24"/>
          <w:szCs w:val="24"/>
        </w:rPr>
      </w:pPr>
      <w:r w:rsidRPr="00D1479F">
        <w:rPr>
          <w:sz w:val="24"/>
          <w:szCs w:val="24"/>
        </w:rPr>
        <w:t>2.</w:t>
      </w:r>
      <w:r w:rsidRPr="00D1479F">
        <w:rPr>
          <w:sz w:val="24"/>
          <w:szCs w:val="24"/>
        </w:rPr>
        <w:tab/>
        <w:t>§ 2 lõikes 2 on juurde lisatud „muu valdkonna toetusteks“. Ennepanek lisada juurde ka „kohalike kogukondi kaasavate ja asumipõhiste tegevuste toetusteks“ eraldi valdkonnana.</w:t>
      </w:r>
    </w:p>
    <w:p w14:paraId="4E738D55" w14:textId="77777777" w:rsidR="00D1479F" w:rsidRPr="00D1479F" w:rsidRDefault="00D1479F" w:rsidP="00D1479F">
      <w:pPr>
        <w:jc w:val="both"/>
        <w:rPr>
          <w:sz w:val="24"/>
          <w:szCs w:val="24"/>
        </w:rPr>
      </w:pPr>
      <w:r w:rsidRPr="00D1479F">
        <w:rPr>
          <w:sz w:val="24"/>
          <w:szCs w:val="24"/>
        </w:rPr>
        <w:t>3.</w:t>
      </w:r>
      <w:r w:rsidRPr="00D1479F">
        <w:rPr>
          <w:sz w:val="24"/>
          <w:szCs w:val="24"/>
        </w:rPr>
        <w:tab/>
        <w:t>§2 lõige 1 punkt 1 sõnastus tuleks üle vaadata projektitoetuse mõiste. Projektitoetus on suunatud ühendustele mitte kohalikule elanikkonnale ja linna külalistele.</w:t>
      </w:r>
    </w:p>
    <w:p w14:paraId="4201D27E" w14:textId="77777777" w:rsidR="00D1479F" w:rsidRPr="00D1479F" w:rsidRDefault="00D1479F" w:rsidP="00D1479F">
      <w:pPr>
        <w:jc w:val="both"/>
        <w:rPr>
          <w:sz w:val="24"/>
          <w:szCs w:val="24"/>
        </w:rPr>
      </w:pPr>
      <w:r w:rsidRPr="00D1479F">
        <w:rPr>
          <w:sz w:val="24"/>
          <w:szCs w:val="24"/>
        </w:rPr>
        <w:t>4.</w:t>
      </w:r>
      <w:r w:rsidRPr="00D1479F">
        <w:rPr>
          <w:sz w:val="24"/>
          <w:szCs w:val="24"/>
        </w:rPr>
        <w:tab/>
        <w:t>Kõigepealt võiksid olla jätkusuutlikkuse asjad ja ka arendustegevused ning siis alles igapäevase põhitegevuse toetamine.</w:t>
      </w:r>
    </w:p>
    <w:p w14:paraId="5AF4F2BB" w14:textId="77777777" w:rsidR="00D1479F" w:rsidRPr="00D1479F" w:rsidRDefault="00D1479F" w:rsidP="00D1479F">
      <w:pPr>
        <w:jc w:val="both"/>
        <w:rPr>
          <w:sz w:val="24"/>
          <w:szCs w:val="24"/>
        </w:rPr>
      </w:pPr>
      <w:r w:rsidRPr="00D1479F">
        <w:rPr>
          <w:sz w:val="24"/>
          <w:szCs w:val="24"/>
        </w:rPr>
        <w:t>5.</w:t>
      </w:r>
      <w:r w:rsidRPr="00D1479F">
        <w:rPr>
          <w:sz w:val="24"/>
          <w:szCs w:val="24"/>
        </w:rPr>
        <w:tab/>
        <w:t xml:space="preserve">§ 5 lõikes 1 tuleks esimesel kasutamisel ära markeerida, et see on toetuse taotlus (edaspidi taotlus). </w:t>
      </w:r>
    </w:p>
    <w:p w14:paraId="0210CA4D" w14:textId="77777777" w:rsidR="00D1479F" w:rsidRDefault="00D1479F" w:rsidP="00D1479F">
      <w:pPr>
        <w:jc w:val="both"/>
        <w:rPr>
          <w:sz w:val="24"/>
          <w:szCs w:val="24"/>
        </w:rPr>
      </w:pPr>
      <w:r w:rsidRPr="00D1479F">
        <w:rPr>
          <w:sz w:val="24"/>
          <w:szCs w:val="24"/>
        </w:rPr>
        <w:t>J.-M. Salumäe – Enne teist lugemist võiks need ettepanekud kirja panna ja siis järgmisel koosolekul saame neid hääletada.</w:t>
      </w:r>
    </w:p>
    <w:p w14:paraId="592DA1B2" w14:textId="77777777" w:rsidR="00D1479F" w:rsidRDefault="00D1479F" w:rsidP="00CA7E3C">
      <w:pPr>
        <w:jc w:val="both"/>
        <w:rPr>
          <w:sz w:val="24"/>
          <w:szCs w:val="24"/>
        </w:rPr>
      </w:pPr>
    </w:p>
    <w:p w14:paraId="46A10C92" w14:textId="77777777" w:rsidR="00D5230E" w:rsidRPr="00D1479F" w:rsidRDefault="00D1479F" w:rsidP="00CA7E3C">
      <w:pPr>
        <w:jc w:val="both"/>
        <w:rPr>
          <w:b/>
          <w:sz w:val="24"/>
          <w:szCs w:val="24"/>
        </w:rPr>
      </w:pPr>
      <w:r w:rsidRPr="00D1479F">
        <w:rPr>
          <w:b/>
          <w:sz w:val="24"/>
          <w:szCs w:val="24"/>
        </w:rPr>
        <w:t>Volikogule</w:t>
      </w:r>
      <w:r w:rsidR="00D5230E" w:rsidRPr="00D1479F">
        <w:rPr>
          <w:b/>
          <w:sz w:val="24"/>
          <w:szCs w:val="24"/>
        </w:rPr>
        <w:t xml:space="preserve"> II </w:t>
      </w:r>
      <w:r w:rsidRPr="00D1479F">
        <w:rPr>
          <w:b/>
          <w:sz w:val="24"/>
          <w:szCs w:val="24"/>
        </w:rPr>
        <w:t>lugemiseks</w:t>
      </w:r>
      <w:r w:rsidR="00D5230E" w:rsidRPr="00D1479F">
        <w:rPr>
          <w:b/>
          <w:sz w:val="24"/>
          <w:szCs w:val="24"/>
        </w:rPr>
        <w:t xml:space="preserve"> koostatud eelnõus on arvestatud:</w:t>
      </w:r>
    </w:p>
    <w:p w14:paraId="2B6C24E4" w14:textId="77777777" w:rsidR="00D5230E" w:rsidRPr="00D1479F" w:rsidRDefault="00D5230E" w:rsidP="00D5230E">
      <w:pPr>
        <w:pStyle w:val="Loendilik"/>
        <w:numPr>
          <w:ilvl w:val="0"/>
          <w:numId w:val="27"/>
        </w:numPr>
        <w:jc w:val="both"/>
        <w:rPr>
          <w:rFonts w:ascii="Times New Roman" w:hAnsi="Times New Roman" w:cs="Times New Roman"/>
          <w:sz w:val="24"/>
          <w:szCs w:val="24"/>
        </w:rPr>
      </w:pPr>
      <w:r w:rsidRPr="00D1479F">
        <w:rPr>
          <w:rFonts w:ascii="Times New Roman" w:hAnsi="Times New Roman" w:cs="Times New Roman"/>
          <w:sz w:val="24"/>
          <w:szCs w:val="24"/>
        </w:rPr>
        <w:t xml:space="preserve">kõiki hariduskomisjoni </w:t>
      </w:r>
      <w:r w:rsidR="00D1479F">
        <w:rPr>
          <w:rFonts w:ascii="Times New Roman" w:hAnsi="Times New Roman" w:cs="Times New Roman"/>
          <w:sz w:val="24"/>
          <w:szCs w:val="24"/>
        </w:rPr>
        <w:t>tähelepanekuid</w:t>
      </w:r>
      <w:r w:rsidRPr="00D1479F">
        <w:rPr>
          <w:rFonts w:ascii="Times New Roman" w:hAnsi="Times New Roman" w:cs="Times New Roman"/>
          <w:sz w:val="24"/>
          <w:szCs w:val="24"/>
        </w:rPr>
        <w:t xml:space="preserve"> peale selle, et projekte peaks olema hinnanud mitte 80% komisjoni põhiliikmete arvust, vaid pool</w:t>
      </w:r>
      <w:r w:rsidR="00D1479F">
        <w:rPr>
          <w:rFonts w:ascii="Times New Roman" w:hAnsi="Times New Roman" w:cs="Times New Roman"/>
          <w:sz w:val="24"/>
          <w:szCs w:val="24"/>
        </w:rPr>
        <w:t xml:space="preserve"> (praegu on keskmine osalusprotsent 50 ja linnavalitsus sooviks selle kasvu, et hindamine oleks laiapõhjalisem);</w:t>
      </w:r>
    </w:p>
    <w:p w14:paraId="6ED00F39" w14:textId="77777777" w:rsidR="00D1479F" w:rsidRPr="00D1479F" w:rsidRDefault="00D1479F" w:rsidP="00D5230E">
      <w:pPr>
        <w:pStyle w:val="Loendilik"/>
        <w:numPr>
          <w:ilvl w:val="0"/>
          <w:numId w:val="27"/>
        </w:numPr>
        <w:jc w:val="both"/>
        <w:rPr>
          <w:rFonts w:ascii="Times New Roman" w:hAnsi="Times New Roman" w:cs="Times New Roman"/>
          <w:sz w:val="24"/>
          <w:szCs w:val="24"/>
        </w:rPr>
      </w:pPr>
      <w:r w:rsidRPr="00D1479F">
        <w:rPr>
          <w:rFonts w:ascii="Times New Roman" w:hAnsi="Times New Roman" w:cs="Times New Roman"/>
          <w:sz w:val="24"/>
          <w:szCs w:val="24"/>
        </w:rPr>
        <w:t xml:space="preserve">kõiki </w:t>
      </w:r>
      <w:r w:rsidR="00D5230E" w:rsidRPr="00D1479F">
        <w:rPr>
          <w:rFonts w:ascii="Times New Roman" w:hAnsi="Times New Roman" w:cs="Times New Roman"/>
          <w:sz w:val="24"/>
          <w:szCs w:val="24"/>
        </w:rPr>
        <w:t xml:space="preserve">eelarve- ja arengukomisjoni ettepanekuid ning </w:t>
      </w:r>
    </w:p>
    <w:p w14:paraId="3EE4FA17" w14:textId="77777777" w:rsidR="00D1479F" w:rsidRPr="00D1479F" w:rsidRDefault="00D5230E" w:rsidP="00D1479F">
      <w:pPr>
        <w:pStyle w:val="Loendilik"/>
        <w:numPr>
          <w:ilvl w:val="0"/>
          <w:numId w:val="27"/>
        </w:numPr>
        <w:jc w:val="both"/>
        <w:rPr>
          <w:rFonts w:ascii="Times New Roman" w:hAnsi="Times New Roman" w:cs="Times New Roman"/>
          <w:sz w:val="24"/>
          <w:szCs w:val="24"/>
        </w:rPr>
      </w:pPr>
      <w:r w:rsidRPr="00D1479F">
        <w:rPr>
          <w:rFonts w:ascii="Times New Roman" w:hAnsi="Times New Roman" w:cs="Times New Roman"/>
          <w:sz w:val="24"/>
          <w:szCs w:val="24"/>
        </w:rPr>
        <w:t>kultuurikomisjoni tähelepanekutest võeti arvesse tegevustoetuste taotluste esitamise tähtpäeva edasilükkamise ettepanekut ja toetuste hääletamisel osalemise piiramist nii, et osaleda saavad vaid need, kes</w:t>
      </w:r>
      <w:r w:rsidR="00D1479F" w:rsidRPr="00D1479F">
        <w:rPr>
          <w:rFonts w:ascii="Times New Roman" w:hAnsi="Times New Roman" w:cs="Times New Roman"/>
          <w:sz w:val="24"/>
          <w:szCs w:val="24"/>
        </w:rPr>
        <w:t xml:space="preserve"> on Spokus projekte sisuliselt hinnanud. Arvesse ei võetud tähelepanekut, et toetuste andmisel tuleks eelistada Viljandi linna MTÜ</w:t>
      </w:r>
      <w:r w:rsidR="00D1479F">
        <w:rPr>
          <w:rFonts w:ascii="Times New Roman" w:hAnsi="Times New Roman" w:cs="Times New Roman"/>
          <w:sz w:val="24"/>
          <w:szCs w:val="24"/>
        </w:rPr>
        <w:t xml:space="preserve">-sid teiste linnade omadele, sest selline piiramine </w:t>
      </w:r>
      <w:r w:rsidR="006B3CD8">
        <w:rPr>
          <w:rFonts w:ascii="Times New Roman" w:hAnsi="Times New Roman" w:cs="Times New Roman"/>
          <w:sz w:val="24"/>
          <w:szCs w:val="24"/>
        </w:rPr>
        <w:t>oleks</w:t>
      </w:r>
      <w:r w:rsidR="00D1479F">
        <w:rPr>
          <w:rFonts w:ascii="Times New Roman" w:hAnsi="Times New Roman" w:cs="Times New Roman"/>
          <w:sz w:val="24"/>
          <w:szCs w:val="24"/>
        </w:rPr>
        <w:t xml:space="preserve"> </w:t>
      </w:r>
      <w:r w:rsidR="006B3CD8">
        <w:rPr>
          <w:rFonts w:ascii="Times New Roman" w:hAnsi="Times New Roman" w:cs="Times New Roman"/>
          <w:sz w:val="24"/>
          <w:szCs w:val="24"/>
        </w:rPr>
        <w:t>Viljandis toimuvate ürituste osas kitsendav ning jätaks kõrvale mitmeid linnarahvale mõeldud ja siin toimuvaid üritusi, mida korraldavad mujale registreeritud ühingud.</w:t>
      </w:r>
    </w:p>
    <w:p w14:paraId="715B0BE9" w14:textId="77777777" w:rsidR="00FA48AD" w:rsidRPr="00062206" w:rsidRDefault="00FA48AD" w:rsidP="00FA48AD">
      <w:pPr>
        <w:jc w:val="both"/>
        <w:rPr>
          <w:sz w:val="24"/>
          <w:szCs w:val="24"/>
        </w:rPr>
      </w:pPr>
      <w:r w:rsidRPr="00062206">
        <w:rPr>
          <w:sz w:val="24"/>
          <w:szCs w:val="24"/>
        </w:rPr>
        <w:t>II lugemiseks on tehtud järgmised olulisemad sisulised muudatused:</w:t>
      </w:r>
    </w:p>
    <w:p w14:paraId="4CE4D564" w14:textId="77777777" w:rsidR="00FA48AD" w:rsidRPr="00062206" w:rsidRDefault="00FA48AD" w:rsidP="00FA48AD">
      <w:pPr>
        <w:jc w:val="both"/>
        <w:rPr>
          <w:sz w:val="24"/>
          <w:szCs w:val="24"/>
        </w:rPr>
      </w:pPr>
    </w:p>
    <w:p w14:paraId="01DB3EF7"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1 lg 3 – vastavalt eelarve-</w:t>
      </w:r>
      <w:r>
        <w:rPr>
          <w:rFonts w:ascii="Times New Roman" w:hAnsi="Times New Roman" w:cs="Times New Roman"/>
          <w:sz w:val="24"/>
          <w:szCs w:val="24"/>
        </w:rPr>
        <w:t xml:space="preserve"> ja arengukomisjoni ettepaneku</w:t>
      </w:r>
      <w:r w:rsidRPr="00062206">
        <w:rPr>
          <w:rFonts w:ascii="Times New Roman" w:hAnsi="Times New Roman" w:cs="Times New Roman"/>
          <w:sz w:val="24"/>
          <w:szCs w:val="24"/>
        </w:rPr>
        <w:t xml:space="preserve">le </w:t>
      </w:r>
      <w:r>
        <w:rPr>
          <w:rFonts w:ascii="Times New Roman" w:hAnsi="Times New Roman" w:cs="Times New Roman"/>
          <w:sz w:val="24"/>
          <w:szCs w:val="24"/>
        </w:rPr>
        <w:t xml:space="preserve">on </w:t>
      </w:r>
      <w:r w:rsidRPr="00062206">
        <w:rPr>
          <w:rFonts w:ascii="Times New Roman" w:hAnsi="Times New Roman" w:cs="Times New Roman"/>
          <w:sz w:val="24"/>
          <w:szCs w:val="24"/>
        </w:rPr>
        <w:t>välja võetud valdkondade nimekiri, see on kajastatud § 2 lõikes 2.</w:t>
      </w:r>
    </w:p>
    <w:p w14:paraId="530B30D8"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1 lg 4 – vastavalt eelarve-</w:t>
      </w:r>
      <w:r>
        <w:rPr>
          <w:rFonts w:ascii="Times New Roman" w:hAnsi="Times New Roman" w:cs="Times New Roman"/>
          <w:sz w:val="24"/>
          <w:szCs w:val="24"/>
        </w:rPr>
        <w:t xml:space="preserve"> ja arengukomisjoni ettepaneku</w:t>
      </w:r>
      <w:r w:rsidRPr="00062206">
        <w:rPr>
          <w:rFonts w:ascii="Times New Roman" w:hAnsi="Times New Roman" w:cs="Times New Roman"/>
          <w:sz w:val="24"/>
          <w:szCs w:val="24"/>
        </w:rPr>
        <w:t xml:space="preserve">le </w:t>
      </w:r>
      <w:r>
        <w:rPr>
          <w:rFonts w:ascii="Times New Roman" w:hAnsi="Times New Roman" w:cs="Times New Roman"/>
          <w:sz w:val="24"/>
          <w:szCs w:val="24"/>
        </w:rPr>
        <w:t xml:space="preserve">on </w:t>
      </w:r>
      <w:r w:rsidRPr="00062206">
        <w:rPr>
          <w:rFonts w:ascii="Times New Roman" w:hAnsi="Times New Roman" w:cs="Times New Roman"/>
          <w:sz w:val="24"/>
          <w:szCs w:val="24"/>
        </w:rPr>
        <w:t>välja võetud eelarve muutmise õigus, sest see on linnavalitsusel ja volikogul niigi olemas teiste õigusaktide alusel.</w:t>
      </w:r>
    </w:p>
    <w:p w14:paraId="6F5DA144"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xml:space="preserve">§ 2 lg 1 – </w:t>
      </w:r>
      <w:r>
        <w:rPr>
          <w:rFonts w:ascii="Times New Roman" w:hAnsi="Times New Roman" w:cs="Times New Roman"/>
          <w:sz w:val="24"/>
          <w:szCs w:val="24"/>
        </w:rPr>
        <w:t>vastavalt eelarve- ja arengukomisjoni ettepanekutele</w:t>
      </w:r>
      <w:r w:rsidRPr="00062206">
        <w:rPr>
          <w:rFonts w:ascii="Times New Roman" w:hAnsi="Times New Roman" w:cs="Times New Roman"/>
          <w:sz w:val="24"/>
          <w:szCs w:val="24"/>
        </w:rPr>
        <w:t xml:space="preserve"> </w:t>
      </w:r>
      <w:r>
        <w:rPr>
          <w:rFonts w:ascii="Times New Roman" w:hAnsi="Times New Roman" w:cs="Times New Roman"/>
          <w:sz w:val="24"/>
          <w:szCs w:val="24"/>
        </w:rPr>
        <w:t xml:space="preserve">on </w:t>
      </w:r>
      <w:r w:rsidRPr="00062206">
        <w:rPr>
          <w:rFonts w:ascii="Times New Roman" w:hAnsi="Times New Roman" w:cs="Times New Roman"/>
          <w:sz w:val="24"/>
          <w:szCs w:val="24"/>
        </w:rPr>
        <w:t>muudetud nii projektitoetuse kui tegevustoetuse mõistetes sõnade järjekorda.</w:t>
      </w:r>
    </w:p>
    <w:p w14:paraId="76009387"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2 lg 6 – lisatud muu valdkonna näidisloetelu, sh võimalus taotleda kohalike kogukondi kaasavate ja asumipõhiste tegevuste toetust</w:t>
      </w:r>
      <w:r>
        <w:rPr>
          <w:rFonts w:ascii="Times New Roman" w:hAnsi="Times New Roman" w:cs="Times New Roman"/>
          <w:sz w:val="24"/>
          <w:szCs w:val="24"/>
        </w:rPr>
        <w:t xml:space="preserve"> – selle vajaduse sõnastasid mitmed ettepanekute tegijad</w:t>
      </w:r>
      <w:r w:rsidRPr="00062206">
        <w:rPr>
          <w:rFonts w:ascii="Times New Roman" w:hAnsi="Times New Roman" w:cs="Times New Roman"/>
          <w:sz w:val="24"/>
          <w:szCs w:val="24"/>
        </w:rPr>
        <w:t>.</w:t>
      </w:r>
    </w:p>
    <w:p w14:paraId="0F289C8E" w14:textId="77777777" w:rsidR="00FA48AD"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3 lg 2 on lisatud toetuse abikõlbliku perioodi ja aruande esitamise tähtaja selgitus.</w:t>
      </w:r>
    </w:p>
    <w:p w14:paraId="240AA677"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Pr>
          <w:rFonts w:ascii="Times New Roman" w:hAnsi="Times New Roman" w:cs="Times New Roman"/>
          <w:sz w:val="24"/>
          <w:szCs w:val="24"/>
        </w:rPr>
        <w:t>§ 4 lg 1 punktis 7 on vastavalt MTÜ-de ettepanekutele oma- ja kaasfinantseeringu nõue viidud 70 protsendilt 10 protsendile ja sätestatud see kõikide projektide jaoks. Nii on ühingutel võimalik toetust küsida suuremale arvule projektidele. 10% nõue on ka Kulkas.</w:t>
      </w:r>
    </w:p>
    <w:p w14:paraId="47A0E385"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xml:space="preserve">§ 4 lg 2 punkt 1 – </w:t>
      </w:r>
      <w:r>
        <w:rPr>
          <w:rFonts w:ascii="Times New Roman" w:hAnsi="Times New Roman" w:cs="Times New Roman"/>
          <w:sz w:val="24"/>
          <w:szCs w:val="24"/>
        </w:rPr>
        <w:t xml:space="preserve">vastavalt hariduskomisjoni tähelepanekule sätestatud, et </w:t>
      </w:r>
      <w:r w:rsidRPr="00062206">
        <w:rPr>
          <w:rFonts w:ascii="Times New Roman" w:hAnsi="Times New Roman" w:cs="Times New Roman"/>
          <w:sz w:val="24"/>
          <w:szCs w:val="24"/>
        </w:rPr>
        <w:t>toetust ei anta endiselt ka põhivara soetamiseks ja mõistetesse § 3 lg 3 on lisatud, mida käesoleva korra rakendamisel põhivarana käsitletakse.</w:t>
      </w:r>
    </w:p>
    <w:p w14:paraId="02453951"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xml:space="preserve">§ 5 lõikes 1 </w:t>
      </w:r>
      <w:r w:rsidRPr="00767D30">
        <w:rPr>
          <w:rFonts w:ascii="Times New Roman" w:hAnsi="Times New Roman" w:cs="Times New Roman"/>
          <w:sz w:val="24"/>
          <w:szCs w:val="24"/>
        </w:rPr>
        <w:t xml:space="preserve">on vastavalt eelarve- ja arengukomisjoni ettepanekule </w:t>
      </w:r>
      <w:r w:rsidRPr="00062206">
        <w:rPr>
          <w:rFonts w:ascii="Times New Roman" w:hAnsi="Times New Roman" w:cs="Times New Roman"/>
          <w:sz w:val="24"/>
          <w:szCs w:val="24"/>
        </w:rPr>
        <w:t>markeeritud, et on toetuse taotlus (edaspidi taotlus).</w:t>
      </w:r>
    </w:p>
    <w:p w14:paraId="34B47D4B" w14:textId="77777777" w:rsidR="00FA48AD"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xml:space="preserve">§ 5 lg 4 - </w:t>
      </w:r>
      <w:r>
        <w:rPr>
          <w:rFonts w:ascii="Times New Roman" w:hAnsi="Times New Roman" w:cs="Times New Roman"/>
          <w:sz w:val="24"/>
          <w:szCs w:val="24"/>
        </w:rPr>
        <w:t>t</w:t>
      </w:r>
      <w:r w:rsidRPr="00062206">
        <w:rPr>
          <w:rFonts w:ascii="Times New Roman" w:hAnsi="Times New Roman" w:cs="Times New Roman"/>
          <w:sz w:val="24"/>
          <w:szCs w:val="24"/>
        </w:rPr>
        <w:t>egevustoetuse taotlemise esitamise kuupäev on viidud 20. septembrilt 1. oktoobrile</w:t>
      </w:r>
      <w:r>
        <w:rPr>
          <w:rFonts w:ascii="Times New Roman" w:hAnsi="Times New Roman" w:cs="Times New Roman"/>
          <w:sz w:val="24"/>
          <w:szCs w:val="24"/>
        </w:rPr>
        <w:t xml:space="preserve"> vastavalt kultuurikomisjoni tähelepanekule</w:t>
      </w:r>
      <w:r w:rsidRPr="00062206">
        <w:rPr>
          <w:rFonts w:ascii="Times New Roman" w:hAnsi="Times New Roman" w:cs="Times New Roman"/>
          <w:sz w:val="24"/>
          <w:szCs w:val="24"/>
        </w:rPr>
        <w:t>.</w:t>
      </w:r>
    </w:p>
    <w:p w14:paraId="0B3767D0"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Pr>
          <w:rFonts w:ascii="Times New Roman" w:hAnsi="Times New Roman" w:cs="Times New Roman"/>
          <w:sz w:val="24"/>
          <w:szCs w:val="24"/>
        </w:rPr>
        <w:t>§ 5 lg 9 on lisatud punkt 6, millega antakse taotlejale kohustus oma tegevus siduda linna arengukava tegevuskava punktiga. Spokus luuakse vastav väli ja link linna arengukava dokumendile.</w:t>
      </w:r>
    </w:p>
    <w:p w14:paraId="67965E91"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xml:space="preserve">§ 7 lg 7 – </w:t>
      </w:r>
      <w:r>
        <w:rPr>
          <w:rFonts w:ascii="Times New Roman" w:hAnsi="Times New Roman" w:cs="Times New Roman"/>
          <w:sz w:val="24"/>
          <w:szCs w:val="24"/>
        </w:rPr>
        <w:t>vastavalt kultuurikomisjoni tähelepanekule</w:t>
      </w:r>
      <w:r w:rsidRPr="00062206">
        <w:rPr>
          <w:rFonts w:ascii="Times New Roman" w:hAnsi="Times New Roman" w:cs="Times New Roman"/>
          <w:sz w:val="24"/>
          <w:szCs w:val="24"/>
        </w:rPr>
        <w:t xml:space="preserve"> </w:t>
      </w:r>
      <w:r>
        <w:rPr>
          <w:rFonts w:ascii="Times New Roman" w:hAnsi="Times New Roman" w:cs="Times New Roman"/>
          <w:sz w:val="24"/>
          <w:szCs w:val="24"/>
        </w:rPr>
        <w:t xml:space="preserve">on lisatud, et </w:t>
      </w:r>
      <w:r w:rsidRPr="00062206">
        <w:rPr>
          <w:rFonts w:ascii="Times New Roman" w:hAnsi="Times New Roman" w:cs="Times New Roman"/>
          <w:sz w:val="24"/>
          <w:szCs w:val="24"/>
        </w:rPr>
        <w:t>kui komisjoni liige ei ole hindamislehti täitnud, siis pole tal õigust komisjoni koosolekul hääletamisest osa võtta.</w:t>
      </w:r>
    </w:p>
    <w:p w14:paraId="0EB6CFDF" w14:textId="77777777" w:rsidR="00FA48AD" w:rsidRPr="00767D30" w:rsidRDefault="00FA48AD" w:rsidP="00FA48AD">
      <w:pPr>
        <w:pStyle w:val="Loendilik"/>
        <w:numPr>
          <w:ilvl w:val="0"/>
          <w:numId w:val="28"/>
        </w:numPr>
        <w:jc w:val="both"/>
        <w:rPr>
          <w:rFonts w:ascii="Times New Roman" w:hAnsi="Times New Roman" w:cs="Times New Roman"/>
          <w:sz w:val="24"/>
          <w:szCs w:val="24"/>
        </w:rPr>
      </w:pPr>
      <w:r w:rsidRPr="00767D30">
        <w:rPr>
          <w:rFonts w:ascii="Times New Roman" w:hAnsi="Times New Roman" w:cs="Times New Roman"/>
          <w:sz w:val="24"/>
          <w:szCs w:val="24"/>
        </w:rPr>
        <w:t>§ 8 on lisatud lõiked 2 ja 3, mis on analoogsed projektitoetuste hindamisega – enne LV istungil otsustamist peab 80% linnavalitsuse liikmetest olema individuaalsed hindamislehed täitnud ja hääletada saavad need, kes on seda teinud.</w:t>
      </w:r>
    </w:p>
    <w:p w14:paraId="165166C5"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9 lg 1 on LV muutmisõigust laiendatud: Linnavalitsusel ei ole õigust muuta komisjoni poolt otsustatud toetuse saajaid ja toetussummasid, välja arvatud, kui korraldajalt on peale komisjoni koosolekut ja enne linnavalitsuse istungit tulnud taotlus talle määratud summa vähendamise kohta.</w:t>
      </w:r>
    </w:p>
    <w:p w14:paraId="4BE0555A"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11 lg 3 ja 4 on aruande esitamise tähtaeg muudetud nii projekti- kui tegevustoetusel 30 kalendripäevale peale abikõlbliku perioodi lõppu.</w:t>
      </w:r>
    </w:p>
    <w:p w14:paraId="783749F7" w14:textId="77777777" w:rsidR="00FA48AD" w:rsidRPr="00062206" w:rsidRDefault="00FA48AD" w:rsidP="00FA48AD">
      <w:pPr>
        <w:pStyle w:val="Loendilik"/>
        <w:numPr>
          <w:ilvl w:val="0"/>
          <w:numId w:val="28"/>
        </w:numPr>
        <w:jc w:val="both"/>
        <w:rPr>
          <w:rFonts w:ascii="Times New Roman" w:hAnsi="Times New Roman" w:cs="Times New Roman"/>
          <w:sz w:val="24"/>
          <w:szCs w:val="24"/>
        </w:rPr>
      </w:pPr>
      <w:r w:rsidRPr="00062206">
        <w:rPr>
          <w:rFonts w:ascii="Times New Roman" w:hAnsi="Times New Roman" w:cs="Times New Roman"/>
          <w:sz w:val="24"/>
          <w:szCs w:val="24"/>
        </w:rPr>
        <w:t>§ 11 lg 7 on kuludokumentide lisamise võimalusest välja jäetud sõnad „soovi korral“.</w:t>
      </w:r>
      <w:r>
        <w:rPr>
          <w:rFonts w:ascii="Times New Roman" w:hAnsi="Times New Roman" w:cs="Times New Roman"/>
          <w:sz w:val="24"/>
          <w:szCs w:val="24"/>
        </w:rPr>
        <w:t xml:space="preserve"> Kuludokumentide esitamine on endiselt vabatahtlik, kui seda teha, siis hilisema kontrolli läbiviimisel ei ole vaja ühingus kohapealseid toiminguid läbi viia või dokumente välja nõuda.</w:t>
      </w:r>
    </w:p>
    <w:p w14:paraId="7C1D74A0" w14:textId="77777777" w:rsidR="00D5230E" w:rsidRDefault="00D5230E" w:rsidP="00CA7E3C">
      <w:pPr>
        <w:jc w:val="both"/>
        <w:rPr>
          <w:sz w:val="24"/>
          <w:szCs w:val="24"/>
        </w:rPr>
      </w:pPr>
    </w:p>
    <w:p w14:paraId="11100D8C" w14:textId="77777777" w:rsidR="0009650F" w:rsidRPr="00CA7E3C" w:rsidRDefault="0045109A" w:rsidP="00CA7E3C">
      <w:pPr>
        <w:jc w:val="both"/>
        <w:rPr>
          <w:sz w:val="24"/>
          <w:szCs w:val="24"/>
        </w:rPr>
      </w:pPr>
      <w:r>
        <w:rPr>
          <w:sz w:val="24"/>
          <w:szCs w:val="24"/>
        </w:rPr>
        <w:t xml:space="preserve">Eelnõu ei too linnale kaasa rahaliste kohustuste muutust, iga-aastased tegevus- ja projektitoetused on planeeritud </w:t>
      </w:r>
      <w:r w:rsidR="00FA48AD">
        <w:rPr>
          <w:sz w:val="24"/>
          <w:szCs w:val="24"/>
        </w:rPr>
        <w:t xml:space="preserve">ja planeeritakse </w:t>
      </w:r>
      <w:r>
        <w:rPr>
          <w:sz w:val="24"/>
          <w:szCs w:val="24"/>
        </w:rPr>
        <w:t>eelarvestrateegias.</w:t>
      </w:r>
      <w:r w:rsidR="0013243E">
        <w:rPr>
          <w:sz w:val="24"/>
          <w:szCs w:val="24"/>
        </w:rPr>
        <w:t xml:space="preserve"> </w:t>
      </w:r>
    </w:p>
    <w:p w14:paraId="2FE46B3C" w14:textId="77777777" w:rsidR="00912912" w:rsidRDefault="00912912" w:rsidP="004753F5">
      <w:pPr>
        <w:jc w:val="both"/>
        <w:rPr>
          <w:sz w:val="24"/>
          <w:szCs w:val="24"/>
        </w:rPr>
      </w:pPr>
    </w:p>
    <w:p w14:paraId="68F29930" w14:textId="77777777" w:rsidR="000B1EF2" w:rsidRPr="00826078" w:rsidRDefault="000B1EF2" w:rsidP="004753F5">
      <w:pPr>
        <w:jc w:val="both"/>
        <w:rPr>
          <w:sz w:val="24"/>
          <w:szCs w:val="24"/>
        </w:rPr>
      </w:pPr>
    </w:p>
    <w:p w14:paraId="3DEBAFB6" w14:textId="77777777" w:rsidR="004753F5" w:rsidRPr="004753F5" w:rsidRDefault="003963DD" w:rsidP="00826078">
      <w:pPr>
        <w:rPr>
          <w:sz w:val="24"/>
          <w:szCs w:val="24"/>
        </w:rPr>
      </w:pPr>
      <w:r>
        <w:rPr>
          <w:sz w:val="24"/>
          <w:szCs w:val="24"/>
        </w:rPr>
        <w:t>(allkirjastatud digitaalselt)</w:t>
      </w:r>
    </w:p>
    <w:p w14:paraId="15C0BAD4" w14:textId="77777777" w:rsidR="004A20C6" w:rsidRDefault="0045109A" w:rsidP="004753F5">
      <w:pPr>
        <w:jc w:val="both"/>
        <w:rPr>
          <w:sz w:val="24"/>
          <w:szCs w:val="24"/>
        </w:rPr>
      </w:pPr>
      <w:r>
        <w:rPr>
          <w:sz w:val="24"/>
          <w:szCs w:val="24"/>
        </w:rPr>
        <w:t>Marika Aaso</w:t>
      </w:r>
    </w:p>
    <w:p w14:paraId="1DCC0519" w14:textId="77777777" w:rsidR="00406897" w:rsidRDefault="00406897" w:rsidP="00406897">
      <w:pPr>
        <w:rPr>
          <w:sz w:val="24"/>
          <w:szCs w:val="24"/>
        </w:rPr>
      </w:pPr>
    </w:p>
    <w:p w14:paraId="36EC5EC2" w14:textId="77777777" w:rsidR="00406897" w:rsidRDefault="00406897" w:rsidP="00406897">
      <w:pPr>
        <w:rPr>
          <w:sz w:val="24"/>
          <w:szCs w:val="24"/>
        </w:rPr>
      </w:pPr>
      <w:r>
        <w:rPr>
          <w:sz w:val="24"/>
          <w:szCs w:val="24"/>
        </w:rPr>
        <w:t>(allkirjastatud digitaalselt)</w:t>
      </w:r>
    </w:p>
    <w:p w14:paraId="0DA4FF00" w14:textId="71E0CC3F" w:rsidR="000A206F" w:rsidRDefault="00406897" w:rsidP="004753F5">
      <w:pPr>
        <w:jc w:val="both"/>
        <w:rPr>
          <w:sz w:val="24"/>
          <w:szCs w:val="24"/>
        </w:rPr>
      </w:pPr>
      <w:r>
        <w:rPr>
          <w:sz w:val="24"/>
          <w:szCs w:val="24"/>
        </w:rPr>
        <w:t>Jaak Raie</w:t>
      </w:r>
    </w:p>
    <w:p w14:paraId="0DD76278" w14:textId="77777777" w:rsidR="000A206F" w:rsidRDefault="000A206F">
      <w:pPr>
        <w:autoSpaceDE/>
        <w:autoSpaceDN/>
        <w:rPr>
          <w:sz w:val="24"/>
          <w:szCs w:val="24"/>
        </w:rPr>
      </w:pPr>
      <w:r>
        <w:rPr>
          <w:sz w:val="24"/>
          <w:szCs w:val="24"/>
        </w:rPr>
        <w:br w:type="page"/>
      </w:r>
    </w:p>
    <w:p w14:paraId="1AE9434D" w14:textId="77777777" w:rsidR="00A26371" w:rsidRDefault="000A206F" w:rsidP="000A206F">
      <w:pPr>
        <w:jc w:val="both"/>
        <w:rPr>
          <w:b/>
          <w:sz w:val="24"/>
          <w:szCs w:val="24"/>
          <w:u w:val="single"/>
        </w:rPr>
      </w:pPr>
      <w:r w:rsidRPr="000A206F">
        <w:rPr>
          <w:b/>
          <w:sz w:val="24"/>
          <w:szCs w:val="24"/>
        </w:rPr>
        <w:t xml:space="preserve">Viljandi Linnavolikogu 18.06.2020 määruse nr __ Viljandi linna eelarvest mittetulundusliku tegevuse toetamise kord </w:t>
      </w:r>
    </w:p>
    <w:p w14:paraId="01C7B32C" w14:textId="77777777" w:rsidR="000A206F" w:rsidRPr="000A206F" w:rsidRDefault="00A26371" w:rsidP="000A206F">
      <w:pPr>
        <w:jc w:val="both"/>
        <w:rPr>
          <w:b/>
          <w:sz w:val="24"/>
          <w:szCs w:val="24"/>
        </w:rPr>
      </w:pPr>
      <w:r>
        <w:rPr>
          <w:b/>
          <w:sz w:val="24"/>
          <w:szCs w:val="24"/>
          <w:u w:val="single"/>
        </w:rPr>
        <w:t>L</w:t>
      </w:r>
      <w:r w:rsidR="000A206F" w:rsidRPr="000A206F">
        <w:rPr>
          <w:b/>
          <w:sz w:val="24"/>
          <w:szCs w:val="24"/>
          <w:u w:val="single"/>
        </w:rPr>
        <w:t>isa 1 - Hindamiskriteeriumid, nende osakaalud ja hindepunktid</w:t>
      </w:r>
    </w:p>
    <w:p w14:paraId="65315C6C" w14:textId="77777777" w:rsidR="000A206F" w:rsidRPr="000A206F" w:rsidRDefault="000A206F" w:rsidP="000A206F">
      <w:pPr>
        <w:jc w:val="both"/>
        <w:rPr>
          <w:sz w:val="24"/>
          <w:szCs w:val="24"/>
        </w:rPr>
      </w:pPr>
    </w:p>
    <w:p w14:paraId="31B39958" w14:textId="77777777" w:rsidR="000A206F" w:rsidRPr="000A206F" w:rsidRDefault="000A206F" w:rsidP="000A206F">
      <w:pPr>
        <w:jc w:val="both"/>
        <w:rPr>
          <w:b/>
          <w:sz w:val="24"/>
          <w:szCs w:val="24"/>
        </w:rPr>
      </w:pPr>
      <w:r w:rsidRPr="000A206F">
        <w:rPr>
          <w:b/>
          <w:sz w:val="24"/>
          <w:szCs w:val="24"/>
        </w:rPr>
        <w:t xml:space="preserve">Hindamiskriteeriumid </w:t>
      </w:r>
    </w:p>
    <w:p w14:paraId="520E83FC" w14:textId="77777777" w:rsidR="000A206F" w:rsidRPr="000A206F" w:rsidRDefault="000A206F" w:rsidP="000A206F">
      <w:pPr>
        <w:jc w:val="both"/>
        <w:rPr>
          <w:sz w:val="24"/>
          <w:szCs w:val="24"/>
        </w:rPr>
      </w:pPr>
      <w:r w:rsidRPr="000A206F">
        <w:rPr>
          <w:sz w:val="24"/>
          <w:szCs w:val="24"/>
        </w:rPr>
        <w:t xml:space="preserve">1. Hindamine toimub hindamisskaala alusel täisarvudes skaalal 0 kuni 4. </w:t>
      </w:r>
    </w:p>
    <w:p w14:paraId="11EA2B2C" w14:textId="77777777" w:rsidR="000A206F" w:rsidRPr="000A206F" w:rsidRDefault="000A206F" w:rsidP="000A206F">
      <w:pPr>
        <w:jc w:val="both"/>
        <w:rPr>
          <w:sz w:val="24"/>
          <w:szCs w:val="24"/>
        </w:rPr>
      </w:pPr>
      <w:r w:rsidRPr="000A206F">
        <w:rPr>
          <w:sz w:val="24"/>
          <w:szCs w:val="24"/>
        </w:rPr>
        <w:t xml:space="preserve">0 - puudulik, 1 - madal, 2 - keskpärane, 3 - kõrge, 4 - väga kõrge. </w:t>
      </w:r>
    </w:p>
    <w:p w14:paraId="5F86FB8B" w14:textId="77777777" w:rsidR="000A206F" w:rsidRDefault="000A206F" w:rsidP="000A206F">
      <w:pPr>
        <w:jc w:val="both"/>
        <w:rPr>
          <w:sz w:val="24"/>
          <w:szCs w:val="24"/>
        </w:rPr>
      </w:pPr>
    </w:p>
    <w:p w14:paraId="586CE50D" w14:textId="77777777" w:rsidR="000A206F" w:rsidRPr="000A206F" w:rsidRDefault="000A206F" w:rsidP="000A206F">
      <w:pPr>
        <w:jc w:val="both"/>
        <w:rPr>
          <w:sz w:val="24"/>
          <w:szCs w:val="24"/>
        </w:rPr>
      </w:pPr>
      <w:r w:rsidRPr="000A206F">
        <w:rPr>
          <w:sz w:val="24"/>
          <w:szCs w:val="24"/>
        </w:rPr>
        <w:t xml:space="preserve">2. Hindamiskriteeriumitel on erinev osakaal: </w:t>
      </w:r>
    </w:p>
    <w:p w14:paraId="649C1097" w14:textId="77777777" w:rsidR="000A206F" w:rsidRPr="000A206F" w:rsidRDefault="000A206F" w:rsidP="000A206F">
      <w:pPr>
        <w:jc w:val="both"/>
        <w:rPr>
          <w:sz w:val="24"/>
          <w:szCs w:val="24"/>
        </w:rPr>
      </w:pPr>
      <w:r w:rsidRPr="000A206F">
        <w:rPr>
          <w:sz w:val="24"/>
          <w:szCs w:val="24"/>
        </w:rPr>
        <w:t>I hindamiskriteerium 35%, II hindamiskriteerium 10%, III hindamiskriteerium 10%, IV hindamiskriteerium 35%, V hindamiskriteerium 10%.</w:t>
      </w:r>
    </w:p>
    <w:p w14:paraId="52356E23" w14:textId="77777777" w:rsidR="000A206F" w:rsidRDefault="000A206F" w:rsidP="000A206F">
      <w:pPr>
        <w:jc w:val="both"/>
        <w:rPr>
          <w:sz w:val="24"/>
          <w:szCs w:val="24"/>
        </w:rPr>
      </w:pPr>
    </w:p>
    <w:p w14:paraId="66CF032A" w14:textId="77777777" w:rsidR="000A206F" w:rsidRPr="000A206F" w:rsidRDefault="000A206F" w:rsidP="000A206F">
      <w:pPr>
        <w:jc w:val="both"/>
        <w:rPr>
          <w:sz w:val="24"/>
          <w:szCs w:val="24"/>
        </w:rPr>
      </w:pPr>
      <w:r w:rsidRPr="000A206F">
        <w:rPr>
          <w:sz w:val="24"/>
          <w:szCs w:val="24"/>
        </w:rPr>
        <w:t>3. Komisjoni liikmed hindavad projektide vastavust hindamiskriteeriumide lõikes skaalal 0-4. Hinded kajastatakse hindamistabelis iga kriteeriumi kohta. Hinded korrutatakse läbi kriteeriumi osakaaluga. Saadud tulemused summeeritakse koondhindeks ja leitakse aritmeetiline keskmine.</w:t>
      </w:r>
    </w:p>
    <w:p w14:paraId="2EB942EB" w14:textId="77777777" w:rsidR="000A206F" w:rsidRPr="000A206F" w:rsidRDefault="000A206F" w:rsidP="000A206F">
      <w:pPr>
        <w:jc w:val="both"/>
        <w:rPr>
          <w:sz w:val="24"/>
          <w:szCs w:val="24"/>
        </w:rPr>
      </w:pPr>
    </w:p>
    <w:tbl>
      <w:tblPr>
        <w:tblW w:w="9601" w:type="dxa"/>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371"/>
        <w:gridCol w:w="987"/>
        <w:gridCol w:w="851"/>
        <w:gridCol w:w="5392"/>
      </w:tblGrid>
      <w:tr w:rsidR="000A206F" w:rsidRPr="000A206F" w14:paraId="1552BCA3" w14:textId="77777777" w:rsidTr="000A206F">
        <w:trPr>
          <w:cantSplit/>
          <w:trHeight w:val="20"/>
          <w:tblHeader/>
        </w:trPr>
        <w:tc>
          <w:tcPr>
            <w:tcW w:w="2371" w:type="dxa"/>
            <w:vAlign w:val="center"/>
          </w:tcPr>
          <w:p w14:paraId="1448F0FD" w14:textId="77777777" w:rsidR="000A206F" w:rsidRPr="000A206F" w:rsidRDefault="000A206F" w:rsidP="000A206F">
            <w:pPr>
              <w:rPr>
                <w:sz w:val="24"/>
                <w:szCs w:val="24"/>
              </w:rPr>
            </w:pPr>
            <w:r w:rsidRPr="000A206F">
              <w:rPr>
                <w:b/>
                <w:bCs/>
                <w:sz w:val="24"/>
                <w:szCs w:val="24"/>
              </w:rPr>
              <w:t xml:space="preserve">Hindamiskriteerium </w:t>
            </w:r>
          </w:p>
        </w:tc>
        <w:tc>
          <w:tcPr>
            <w:tcW w:w="987" w:type="dxa"/>
            <w:vAlign w:val="center"/>
          </w:tcPr>
          <w:p w14:paraId="4D51D58D" w14:textId="77777777" w:rsidR="000A206F" w:rsidRPr="000A206F" w:rsidRDefault="000A206F" w:rsidP="000A206F">
            <w:pPr>
              <w:rPr>
                <w:sz w:val="24"/>
                <w:szCs w:val="24"/>
              </w:rPr>
            </w:pPr>
            <w:r w:rsidRPr="000A206F">
              <w:rPr>
                <w:b/>
                <w:bCs/>
                <w:sz w:val="24"/>
                <w:szCs w:val="24"/>
              </w:rPr>
              <w:t>Osa</w:t>
            </w:r>
            <w:r>
              <w:rPr>
                <w:b/>
                <w:bCs/>
                <w:sz w:val="24"/>
                <w:szCs w:val="24"/>
              </w:rPr>
              <w:t>-</w:t>
            </w:r>
            <w:r w:rsidRPr="000A206F">
              <w:rPr>
                <w:b/>
                <w:bCs/>
                <w:sz w:val="24"/>
                <w:szCs w:val="24"/>
              </w:rPr>
              <w:t>kaal</w:t>
            </w:r>
          </w:p>
        </w:tc>
        <w:tc>
          <w:tcPr>
            <w:tcW w:w="851" w:type="dxa"/>
            <w:vAlign w:val="center"/>
          </w:tcPr>
          <w:p w14:paraId="577A728A" w14:textId="77777777" w:rsidR="000A206F" w:rsidRPr="000A206F" w:rsidRDefault="000A206F" w:rsidP="000A206F">
            <w:pPr>
              <w:jc w:val="center"/>
              <w:rPr>
                <w:sz w:val="24"/>
                <w:szCs w:val="24"/>
              </w:rPr>
            </w:pPr>
            <w:r w:rsidRPr="000A206F">
              <w:rPr>
                <w:b/>
                <w:bCs/>
                <w:sz w:val="24"/>
                <w:szCs w:val="24"/>
              </w:rPr>
              <w:t>Hinne</w:t>
            </w:r>
          </w:p>
        </w:tc>
        <w:tc>
          <w:tcPr>
            <w:tcW w:w="5392" w:type="dxa"/>
            <w:vAlign w:val="center"/>
          </w:tcPr>
          <w:p w14:paraId="0F88FCB1" w14:textId="77777777" w:rsidR="000A206F" w:rsidRPr="000A206F" w:rsidRDefault="000A206F" w:rsidP="000A206F">
            <w:pPr>
              <w:rPr>
                <w:sz w:val="24"/>
                <w:szCs w:val="24"/>
              </w:rPr>
            </w:pPr>
            <w:r w:rsidRPr="000A206F">
              <w:rPr>
                <w:b/>
                <w:bCs/>
                <w:sz w:val="24"/>
                <w:szCs w:val="24"/>
              </w:rPr>
              <w:t xml:space="preserve">Hindamiskriteeriumide miinimum- ja maksimumväärtuste määratlus </w:t>
            </w:r>
          </w:p>
        </w:tc>
      </w:tr>
      <w:tr w:rsidR="000A206F" w:rsidRPr="000A206F" w14:paraId="57C14FA6" w14:textId="77777777" w:rsidTr="000A206F">
        <w:trPr>
          <w:cantSplit/>
          <w:trHeight w:val="20"/>
        </w:trPr>
        <w:tc>
          <w:tcPr>
            <w:tcW w:w="2371" w:type="dxa"/>
            <w:vMerge w:val="restart"/>
            <w:tcBorders>
              <w:top w:val="double" w:sz="4" w:space="0" w:color="auto"/>
            </w:tcBorders>
          </w:tcPr>
          <w:p w14:paraId="221B84BF" w14:textId="77777777" w:rsidR="000A206F" w:rsidRPr="000A206F" w:rsidRDefault="000A206F" w:rsidP="000A206F">
            <w:pPr>
              <w:jc w:val="both"/>
              <w:rPr>
                <w:sz w:val="24"/>
                <w:szCs w:val="24"/>
              </w:rPr>
            </w:pPr>
            <w:r w:rsidRPr="000A206F">
              <w:rPr>
                <w:sz w:val="24"/>
                <w:szCs w:val="24"/>
              </w:rPr>
              <w:t>I Tegevus, millele toetust taotletakse, toimub üldreeglina Viljandi linna haldusterritooriumil või on seotud Viljandi linna esindamisega. Tegevus on suunatud Viljandi linna elanikele või on nende huvides. Otsesed kasusaajad ja nende arv. Seos linna arengukavaga.</w:t>
            </w:r>
          </w:p>
        </w:tc>
        <w:tc>
          <w:tcPr>
            <w:tcW w:w="987" w:type="dxa"/>
            <w:vMerge w:val="restart"/>
            <w:tcBorders>
              <w:top w:val="double" w:sz="4" w:space="0" w:color="auto"/>
            </w:tcBorders>
          </w:tcPr>
          <w:p w14:paraId="14C04A76" w14:textId="77777777" w:rsidR="000A206F" w:rsidRPr="000A206F" w:rsidRDefault="000A206F" w:rsidP="000A206F">
            <w:pPr>
              <w:jc w:val="both"/>
              <w:rPr>
                <w:sz w:val="24"/>
                <w:szCs w:val="24"/>
              </w:rPr>
            </w:pPr>
            <w:r w:rsidRPr="000A206F">
              <w:rPr>
                <w:sz w:val="24"/>
                <w:szCs w:val="24"/>
              </w:rPr>
              <w:t>35%</w:t>
            </w:r>
          </w:p>
        </w:tc>
        <w:tc>
          <w:tcPr>
            <w:tcW w:w="851" w:type="dxa"/>
            <w:tcBorders>
              <w:top w:val="double" w:sz="4" w:space="0" w:color="auto"/>
            </w:tcBorders>
            <w:vAlign w:val="center"/>
          </w:tcPr>
          <w:p w14:paraId="2FF557C0" w14:textId="77777777" w:rsidR="000A206F" w:rsidRPr="000A206F" w:rsidRDefault="000A206F" w:rsidP="000A206F">
            <w:pPr>
              <w:jc w:val="center"/>
              <w:rPr>
                <w:sz w:val="24"/>
                <w:szCs w:val="24"/>
              </w:rPr>
            </w:pPr>
            <w:r w:rsidRPr="000A206F">
              <w:rPr>
                <w:sz w:val="24"/>
                <w:szCs w:val="24"/>
              </w:rPr>
              <w:t>0</w:t>
            </w:r>
          </w:p>
        </w:tc>
        <w:tc>
          <w:tcPr>
            <w:tcW w:w="5392" w:type="dxa"/>
            <w:tcBorders>
              <w:top w:val="double" w:sz="4" w:space="0" w:color="auto"/>
            </w:tcBorders>
            <w:vAlign w:val="center"/>
          </w:tcPr>
          <w:p w14:paraId="72343424" w14:textId="77777777" w:rsidR="000A206F" w:rsidRPr="000A206F" w:rsidRDefault="000A206F" w:rsidP="000A206F">
            <w:pPr>
              <w:jc w:val="both"/>
              <w:rPr>
                <w:sz w:val="24"/>
                <w:szCs w:val="24"/>
              </w:rPr>
            </w:pPr>
            <w:r w:rsidRPr="000A206F">
              <w:rPr>
                <w:sz w:val="24"/>
                <w:szCs w:val="24"/>
              </w:rPr>
              <w:t>Hindamiskriteeriumi kohta informatsioon taotluses puudub. Projekti tegevused toimuvad väljapool linna ja ei ole suunatud linna elanikele.</w:t>
            </w:r>
          </w:p>
        </w:tc>
      </w:tr>
      <w:tr w:rsidR="000A206F" w:rsidRPr="000A206F" w14:paraId="2E01E3B6" w14:textId="77777777" w:rsidTr="000A206F">
        <w:trPr>
          <w:cantSplit/>
          <w:trHeight w:val="20"/>
        </w:trPr>
        <w:tc>
          <w:tcPr>
            <w:tcW w:w="2371" w:type="dxa"/>
            <w:vMerge/>
          </w:tcPr>
          <w:p w14:paraId="2E1975D6" w14:textId="77777777" w:rsidR="000A206F" w:rsidRPr="000A206F" w:rsidRDefault="000A206F" w:rsidP="000A206F">
            <w:pPr>
              <w:jc w:val="both"/>
              <w:rPr>
                <w:sz w:val="24"/>
                <w:szCs w:val="24"/>
              </w:rPr>
            </w:pPr>
          </w:p>
        </w:tc>
        <w:tc>
          <w:tcPr>
            <w:tcW w:w="987" w:type="dxa"/>
            <w:vMerge/>
          </w:tcPr>
          <w:p w14:paraId="21CA671D" w14:textId="77777777" w:rsidR="000A206F" w:rsidRPr="000A206F" w:rsidRDefault="000A206F" w:rsidP="000A206F">
            <w:pPr>
              <w:jc w:val="both"/>
              <w:rPr>
                <w:sz w:val="24"/>
                <w:szCs w:val="24"/>
              </w:rPr>
            </w:pPr>
          </w:p>
        </w:tc>
        <w:tc>
          <w:tcPr>
            <w:tcW w:w="851" w:type="dxa"/>
            <w:vAlign w:val="center"/>
          </w:tcPr>
          <w:p w14:paraId="6CE28B3D" w14:textId="77777777" w:rsidR="000A206F" w:rsidRPr="000A206F" w:rsidRDefault="000A206F" w:rsidP="000A206F">
            <w:pPr>
              <w:jc w:val="center"/>
              <w:rPr>
                <w:sz w:val="24"/>
                <w:szCs w:val="24"/>
              </w:rPr>
            </w:pPr>
            <w:r w:rsidRPr="000A206F">
              <w:rPr>
                <w:sz w:val="24"/>
                <w:szCs w:val="24"/>
              </w:rPr>
              <w:t>1</w:t>
            </w:r>
          </w:p>
        </w:tc>
        <w:tc>
          <w:tcPr>
            <w:tcW w:w="5392" w:type="dxa"/>
            <w:vAlign w:val="center"/>
          </w:tcPr>
          <w:p w14:paraId="4A049CD8" w14:textId="77777777" w:rsidR="000A206F" w:rsidRPr="000A206F" w:rsidRDefault="000A206F" w:rsidP="000A206F">
            <w:pPr>
              <w:jc w:val="both"/>
              <w:rPr>
                <w:sz w:val="24"/>
                <w:szCs w:val="24"/>
              </w:rPr>
            </w:pPr>
            <w:r w:rsidRPr="000A206F">
              <w:rPr>
                <w:sz w:val="24"/>
                <w:szCs w:val="24"/>
              </w:rPr>
              <w:t>0 ja 2 vahepealne hinnang. Seos hindamiskriteeriumiga on nõrk.</w:t>
            </w:r>
          </w:p>
        </w:tc>
      </w:tr>
      <w:tr w:rsidR="000A206F" w:rsidRPr="000A206F" w14:paraId="6BEA6298" w14:textId="77777777" w:rsidTr="000A206F">
        <w:trPr>
          <w:cantSplit/>
          <w:trHeight w:val="20"/>
        </w:trPr>
        <w:tc>
          <w:tcPr>
            <w:tcW w:w="2371" w:type="dxa"/>
            <w:vMerge/>
          </w:tcPr>
          <w:p w14:paraId="19897D69" w14:textId="77777777" w:rsidR="000A206F" w:rsidRPr="000A206F" w:rsidRDefault="000A206F" w:rsidP="000A206F">
            <w:pPr>
              <w:jc w:val="both"/>
              <w:rPr>
                <w:sz w:val="24"/>
                <w:szCs w:val="24"/>
              </w:rPr>
            </w:pPr>
          </w:p>
        </w:tc>
        <w:tc>
          <w:tcPr>
            <w:tcW w:w="987" w:type="dxa"/>
            <w:vMerge/>
          </w:tcPr>
          <w:p w14:paraId="4A9CD2C7" w14:textId="77777777" w:rsidR="000A206F" w:rsidRPr="000A206F" w:rsidRDefault="000A206F" w:rsidP="000A206F">
            <w:pPr>
              <w:jc w:val="both"/>
              <w:rPr>
                <w:sz w:val="24"/>
                <w:szCs w:val="24"/>
              </w:rPr>
            </w:pPr>
          </w:p>
        </w:tc>
        <w:tc>
          <w:tcPr>
            <w:tcW w:w="851" w:type="dxa"/>
            <w:vAlign w:val="center"/>
          </w:tcPr>
          <w:p w14:paraId="7D4EE784" w14:textId="77777777" w:rsidR="000A206F" w:rsidRPr="000A206F" w:rsidRDefault="000A206F" w:rsidP="000A206F">
            <w:pPr>
              <w:jc w:val="center"/>
              <w:rPr>
                <w:sz w:val="24"/>
                <w:szCs w:val="24"/>
              </w:rPr>
            </w:pPr>
            <w:r w:rsidRPr="000A206F">
              <w:rPr>
                <w:sz w:val="24"/>
                <w:szCs w:val="24"/>
              </w:rPr>
              <w:t>2</w:t>
            </w:r>
          </w:p>
        </w:tc>
        <w:tc>
          <w:tcPr>
            <w:tcW w:w="5392" w:type="dxa"/>
            <w:vAlign w:val="center"/>
          </w:tcPr>
          <w:p w14:paraId="5714C13E" w14:textId="77777777" w:rsidR="000A206F" w:rsidRPr="000A206F" w:rsidRDefault="000A206F" w:rsidP="000A206F">
            <w:pPr>
              <w:jc w:val="both"/>
              <w:rPr>
                <w:sz w:val="24"/>
                <w:szCs w:val="24"/>
              </w:rPr>
            </w:pPr>
            <w:r w:rsidRPr="000A206F">
              <w:rPr>
                <w:sz w:val="24"/>
                <w:szCs w:val="24"/>
              </w:rPr>
              <w:t>Projekti tegevused toimuvad väljaspool Viljandi linna, kuid on suunatud linna elanikele.</w:t>
            </w:r>
          </w:p>
          <w:p w14:paraId="52463EF7" w14:textId="77777777" w:rsidR="000A206F" w:rsidRPr="000A206F" w:rsidRDefault="000A206F" w:rsidP="000A206F">
            <w:pPr>
              <w:jc w:val="both"/>
              <w:rPr>
                <w:sz w:val="24"/>
                <w:szCs w:val="24"/>
              </w:rPr>
            </w:pPr>
            <w:r w:rsidRPr="000A206F">
              <w:rPr>
                <w:sz w:val="24"/>
                <w:szCs w:val="24"/>
              </w:rPr>
              <w:t>Projekti tegevused toimuvad Viljandi linna territooriumil, kuid enamus osalejatest on väljastpoolt linna.</w:t>
            </w:r>
          </w:p>
        </w:tc>
      </w:tr>
      <w:tr w:rsidR="000A206F" w:rsidRPr="000A206F" w14:paraId="7BD04596" w14:textId="77777777" w:rsidTr="000A206F">
        <w:trPr>
          <w:cantSplit/>
          <w:trHeight w:val="20"/>
        </w:trPr>
        <w:tc>
          <w:tcPr>
            <w:tcW w:w="2371" w:type="dxa"/>
            <w:vMerge/>
          </w:tcPr>
          <w:p w14:paraId="19D54B65" w14:textId="77777777" w:rsidR="000A206F" w:rsidRPr="000A206F" w:rsidRDefault="000A206F" w:rsidP="000A206F">
            <w:pPr>
              <w:jc w:val="both"/>
              <w:rPr>
                <w:sz w:val="24"/>
                <w:szCs w:val="24"/>
              </w:rPr>
            </w:pPr>
          </w:p>
        </w:tc>
        <w:tc>
          <w:tcPr>
            <w:tcW w:w="987" w:type="dxa"/>
            <w:vMerge/>
          </w:tcPr>
          <w:p w14:paraId="26BA2401" w14:textId="77777777" w:rsidR="000A206F" w:rsidRPr="000A206F" w:rsidRDefault="000A206F" w:rsidP="000A206F">
            <w:pPr>
              <w:jc w:val="both"/>
              <w:rPr>
                <w:sz w:val="24"/>
                <w:szCs w:val="24"/>
              </w:rPr>
            </w:pPr>
          </w:p>
        </w:tc>
        <w:tc>
          <w:tcPr>
            <w:tcW w:w="851" w:type="dxa"/>
            <w:tcBorders>
              <w:bottom w:val="single" w:sz="4" w:space="0" w:color="auto"/>
            </w:tcBorders>
            <w:vAlign w:val="center"/>
          </w:tcPr>
          <w:p w14:paraId="4E040AB0" w14:textId="77777777" w:rsidR="000A206F" w:rsidRPr="000A206F" w:rsidRDefault="000A206F" w:rsidP="000A206F">
            <w:pPr>
              <w:jc w:val="center"/>
              <w:rPr>
                <w:sz w:val="24"/>
                <w:szCs w:val="24"/>
              </w:rPr>
            </w:pPr>
            <w:r w:rsidRPr="000A206F">
              <w:rPr>
                <w:sz w:val="24"/>
                <w:szCs w:val="24"/>
              </w:rPr>
              <w:t>3</w:t>
            </w:r>
          </w:p>
        </w:tc>
        <w:tc>
          <w:tcPr>
            <w:tcW w:w="5392" w:type="dxa"/>
            <w:tcBorders>
              <w:bottom w:val="single" w:sz="4" w:space="0" w:color="auto"/>
            </w:tcBorders>
            <w:vAlign w:val="center"/>
          </w:tcPr>
          <w:p w14:paraId="0C1AD0FE" w14:textId="77777777" w:rsidR="000A206F" w:rsidRPr="000A206F" w:rsidRDefault="000A206F" w:rsidP="000A206F">
            <w:pPr>
              <w:jc w:val="both"/>
              <w:rPr>
                <w:sz w:val="24"/>
                <w:szCs w:val="24"/>
              </w:rPr>
            </w:pPr>
            <w:r w:rsidRPr="000A206F">
              <w:rPr>
                <w:sz w:val="24"/>
                <w:szCs w:val="24"/>
              </w:rPr>
              <w:t>2 ja 4 vahepealne hinnang. Seosed hindamiskriteeriumiga on välja toodud.</w:t>
            </w:r>
          </w:p>
        </w:tc>
      </w:tr>
      <w:tr w:rsidR="000A206F" w:rsidRPr="000A206F" w14:paraId="3912911B" w14:textId="77777777" w:rsidTr="000A206F">
        <w:trPr>
          <w:cantSplit/>
          <w:trHeight w:val="20"/>
        </w:trPr>
        <w:tc>
          <w:tcPr>
            <w:tcW w:w="2371" w:type="dxa"/>
            <w:vMerge/>
            <w:tcBorders>
              <w:bottom w:val="double" w:sz="4" w:space="0" w:color="auto"/>
            </w:tcBorders>
          </w:tcPr>
          <w:p w14:paraId="000A76DE" w14:textId="77777777" w:rsidR="000A206F" w:rsidRPr="000A206F" w:rsidRDefault="000A206F" w:rsidP="000A206F">
            <w:pPr>
              <w:jc w:val="both"/>
              <w:rPr>
                <w:sz w:val="24"/>
                <w:szCs w:val="24"/>
              </w:rPr>
            </w:pPr>
          </w:p>
        </w:tc>
        <w:tc>
          <w:tcPr>
            <w:tcW w:w="987" w:type="dxa"/>
            <w:vMerge/>
            <w:tcBorders>
              <w:bottom w:val="double" w:sz="4" w:space="0" w:color="auto"/>
            </w:tcBorders>
          </w:tcPr>
          <w:p w14:paraId="2C7EE15D" w14:textId="77777777" w:rsidR="000A206F" w:rsidRPr="000A206F" w:rsidRDefault="000A206F" w:rsidP="000A206F">
            <w:pPr>
              <w:jc w:val="both"/>
              <w:rPr>
                <w:sz w:val="24"/>
                <w:szCs w:val="24"/>
              </w:rPr>
            </w:pPr>
          </w:p>
        </w:tc>
        <w:tc>
          <w:tcPr>
            <w:tcW w:w="851" w:type="dxa"/>
            <w:tcBorders>
              <w:bottom w:val="double" w:sz="4" w:space="0" w:color="auto"/>
            </w:tcBorders>
            <w:vAlign w:val="center"/>
          </w:tcPr>
          <w:p w14:paraId="1A9887E7" w14:textId="77777777" w:rsidR="000A206F" w:rsidRPr="000A206F" w:rsidRDefault="000A206F" w:rsidP="000A206F">
            <w:pPr>
              <w:jc w:val="center"/>
              <w:rPr>
                <w:sz w:val="24"/>
                <w:szCs w:val="24"/>
              </w:rPr>
            </w:pPr>
            <w:r w:rsidRPr="000A206F">
              <w:rPr>
                <w:sz w:val="24"/>
                <w:szCs w:val="24"/>
              </w:rPr>
              <w:t>4</w:t>
            </w:r>
          </w:p>
        </w:tc>
        <w:tc>
          <w:tcPr>
            <w:tcW w:w="5392" w:type="dxa"/>
            <w:tcBorders>
              <w:bottom w:val="double" w:sz="4" w:space="0" w:color="auto"/>
            </w:tcBorders>
            <w:vAlign w:val="center"/>
          </w:tcPr>
          <w:p w14:paraId="68A2653C" w14:textId="77777777" w:rsidR="000A206F" w:rsidRPr="000A206F" w:rsidRDefault="000A206F" w:rsidP="000A206F">
            <w:pPr>
              <w:jc w:val="both"/>
              <w:rPr>
                <w:sz w:val="24"/>
                <w:szCs w:val="24"/>
              </w:rPr>
            </w:pPr>
            <w:r w:rsidRPr="000A206F">
              <w:rPr>
                <w:sz w:val="24"/>
                <w:szCs w:val="24"/>
              </w:rPr>
              <w:t>Projekti tegevused toimuvad Viljandi linnas. Tegevustest võtab osa rohkearvuliselt linnaelanikke.</w:t>
            </w:r>
          </w:p>
        </w:tc>
      </w:tr>
      <w:tr w:rsidR="000A206F" w:rsidRPr="000A206F" w14:paraId="06C9B057" w14:textId="77777777" w:rsidTr="000A206F">
        <w:trPr>
          <w:cantSplit/>
          <w:trHeight w:val="20"/>
        </w:trPr>
        <w:tc>
          <w:tcPr>
            <w:tcW w:w="2371" w:type="dxa"/>
            <w:vMerge w:val="restart"/>
            <w:tcBorders>
              <w:top w:val="double" w:sz="4" w:space="0" w:color="auto"/>
            </w:tcBorders>
          </w:tcPr>
          <w:p w14:paraId="18557847" w14:textId="77777777" w:rsidR="000A206F" w:rsidRPr="000A206F" w:rsidRDefault="000A206F" w:rsidP="000A206F">
            <w:pPr>
              <w:jc w:val="both"/>
              <w:rPr>
                <w:sz w:val="24"/>
                <w:szCs w:val="24"/>
              </w:rPr>
            </w:pPr>
            <w:r w:rsidRPr="000A206F">
              <w:rPr>
                <w:sz w:val="24"/>
                <w:szCs w:val="24"/>
              </w:rPr>
              <w:t>II Mõju kogukonna koostööle ja kaasamisele.</w:t>
            </w:r>
          </w:p>
        </w:tc>
        <w:tc>
          <w:tcPr>
            <w:tcW w:w="987" w:type="dxa"/>
            <w:vMerge w:val="restart"/>
            <w:tcBorders>
              <w:top w:val="double" w:sz="4" w:space="0" w:color="auto"/>
            </w:tcBorders>
          </w:tcPr>
          <w:p w14:paraId="21F3E980" w14:textId="77777777" w:rsidR="000A206F" w:rsidRPr="000A206F" w:rsidRDefault="000A206F" w:rsidP="000A206F">
            <w:pPr>
              <w:jc w:val="both"/>
              <w:rPr>
                <w:sz w:val="24"/>
                <w:szCs w:val="24"/>
              </w:rPr>
            </w:pPr>
            <w:r w:rsidRPr="000A206F">
              <w:rPr>
                <w:sz w:val="24"/>
                <w:szCs w:val="24"/>
              </w:rPr>
              <w:t>10%</w:t>
            </w:r>
          </w:p>
        </w:tc>
        <w:tc>
          <w:tcPr>
            <w:tcW w:w="851" w:type="dxa"/>
            <w:tcBorders>
              <w:top w:val="double" w:sz="4" w:space="0" w:color="auto"/>
            </w:tcBorders>
            <w:vAlign w:val="center"/>
          </w:tcPr>
          <w:p w14:paraId="2551A5B3" w14:textId="77777777" w:rsidR="000A206F" w:rsidRPr="000A206F" w:rsidRDefault="000A206F" w:rsidP="000A206F">
            <w:pPr>
              <w:jc w:val="center"/>
              <w:rPr>
                <w:sz w:val="24"/>
                <w:szCs w:val="24"/>
              </w:rPr>
            </w:pPr>
            <w:r w:rsidRPr="000A206F">
              <w:rPr>
                <w:sz w:val="24"/>
                <w:szCs w:val="24"/>
              </w:rPr>
              <w:t>0</w:t>
            </w:r>
          </w:p>
        </w:tc>
        <w:tc>
          <w:tcPr>
            <w:tcW w:w="5392" w:type="dxa"/>
            <w:tcBorders>
              <w:top w:val="double" w:sz="4" w:space="0" w:color="auto"/>
            </w:tcBorders>
            <w:vAlign w:val="center"/>
          </w:tcPr>
          <w:p w14:paraId="484E8178" w14:textId="77777777" w:rsidR="000A206F" w:rsidRPr="000A206F" w:rsidRDefault="000A206F" w:rsidP="000A206F">
            <w:pPr>
              <w:jc w:val="both"/>
              <w:rPr>
                <w:sz w:val="24"/>
                <w:szCs w:val="24"/>
              </w:rPr>
            </w:pPr>
            <w:r w:rsidRPr="000A206F">
              <w:rPr>
                <w:sz w:val="24"/>
                <w:szCs w:val="24"/>
              </w:rPr>
              <w:t>Hindamiskriteeriumi kohta informatsioon taotluses puudub. Projektil puudub mõju kogukonna koostööle.</w:t>
            </w:r>
          </w:p>
        </w:tc>
      </w:tr>
      <w:tr w:rsidR="000A206F" w:rsidRPr="000A206F" w14:paraId="53D4D0D5" w14:textId="77777777" w:rsidTr="000A206F">
        <w:trPr>
          <w:cantSplit/>
          <w:trHeight w:val="20"/>
        </w:trPr>
        <w:tc>
          <w:tcPr>
            <w:tcW w:w="2371" w:type="dxa"/>
            <w:vMerge/>
          </w:tcPr>
          <w:p w14:paraId="027EA19F" w14:textId="77777777" w:rsidR="000A206F" w:rsidRPr="000A206F" w:rsidRDefault="000A206F" w:rsidP="000A206F">
            <w:pPr>
              <w:jc w:val="both"/>
              <w:rPr>
                <w:sz w:val="24"/>
                <w:szCs w:val="24"/>
              </w:rPr>
            </w:pPr>
          </w:p>
        </w:tc>
        <w:tc>
          <w:tcPr>
            <w:tcW w:w="987" w:type="dxa"/>
            <w:vMerge/>
          </w:tcPr>
          <w:p w14:paraId="4F0B0416" w14:textId="77777777" w:rsidR="000A206F" w:rsidRPr="000A206F" w:rsidRDefault="000A206F" w:rsidP="000A206F">
            <w:pPr>
              <w:jc w:val="both"/>
              <w:rPr>
                <w:sz w:val="24"/>
                <w:szCs w:val="24"/>
              </w:rPr>
            </w:pPr>
          </w:p>
        </w:tc>
        <w:tc>
          <w:tcPr>
            <w:tcW w:w="851" w:type="dxa"/>
            <w:vAlign w:val="center"/>
          </w:tcPr>
          <w:p w14:paraId="74A8AA17" w14:textId="77777777" w:rsidR="000A206F" w:rsidRPr="000A206F" w:rsidRDefault="000A206F" w:rsidP="000A206F">
            <w:pPr>
              <w:jc w:val="center"/>
              <w:rPr>
                <w:sz w:val="24"/>
                <w:szCs w:val="24"/>
              </w:rPr>
            </w:pPr>
            <w:r w:rsidRPr="000A206F">
              <w:rPr>
                <w:sz w:val="24"/>
                <w:szCs w:val="24"/>
              </w:rPr>
              <w:t>1</w:t>
            </w:r>
          </w:p>
        </w:tc>
        <w:tc>
          <w:tcPr>
            <w:tcW w:w="5392" w:type="dxa"/>
            <w:vAlign w:val="center"/>
          </w:tcPr>
          <w:p w14:paraId="05922CFE" w14:textId="77777777" w:rsidR="000A206F" w:rsidRPr="000A206F" w:rsidRDefault="000A206F" w:rsidP="000A206F">
            <w:pPr>
              <w:jc w:val="both"/>
              <w:rPr>
                <w:sz w:val="24"/>
                <w:szCs w:val="24"/>
              </w:rPr>
            </w:pPr>
            <w:r w:rsidRPr="000A206F">
              <w:rPr>
                <w:sz w:val="24"/>
                <w:szCs w:val="24"/>
              </w:rPr>
              <w:t>0 ja 2 vahepealne hinnang. Seos hindamiskriteeriumiga on nõrk.</w:t>
            </w:r>
          </w:p>
        </w:tc>
      </w:tr>
      <w:tr w:rsidR="000A206F" w:rsidRPr="000A206F" w14:paraId="45B6106C" w14:textId="77777777" w:rsidTr="000A206F">
        <w:trPr>
          <w:cantSplit/>
          <w:trHeight w:val="20"/>
        </w:trPr>
        <w:tc>
          <w:tcPr>
            <w:tcW w:w="2371" w:type="dxa"/>
            <w:vMerge/>
          </w:tcPr>
          <w:p w14:paraId="265C5CF0" w14:textId="77777777" w:rsidR="000A206F" w:rsidRPr="000A206F" w:rsidRDefault="000A206F" w:rsidP="000A206F">
            <w:pPr>
              <w:jc w:val="both"/>
              <w:rPr>
                <w:sz w:val="24"/>
                <w:szCs w:val="24"/>
              </w:rPr>
            </w:pPr>
          </w:p>
        </w:tc>
        <w:tc>
          <w:tcPr>
            <w:tcW w:w="987" w:type="dxa"/>
            <w:vMerge/>
          </w:tcPr>
          <w:p w14:paraId="406629B2" w14:textId="77777777" w:rsidR="000A206F" w:rsidRPr="000A206F" w:rsidRDefault="000A206F" w:rsidP="000A206F">
            <w:pPr>
              <w:jc w:val="both"/>
              <w:rPr>
                <w:sz w:val="24"/>
                <w:szCs w:val="24"/>
              </w:rPr>
            </w:pPr>
          </w:p>
        </w:tc>
        <w:tc>
          <w:tcPr>
            <w:tcW w:w="851" w:type="dxa"/>
            <w:vAlign w:val="center"/>
          </w:tcPr>
          <w:p w14:paraId="2A5A6895" w14:textId="77777777" w:rsidR="000A206F" w:rsidRPr="000A206F" w:rsidRDefault="000A206F" w:rsidP="000A206F">
            <w:pPr>
              <w:jc w:val="center"/>
              <w:rPr>
                <w:sz w:val="24"/>
                <w:szCs w:val="24"/>
              </w:rPr>
            </w:pPr>
            <w:r w:rsidRPr="000A206F">
              <w:rPr>
                <w:sz w:val="24"/>
                <w:szCs w:val="24"/>
              </w:rPr>
              <w:t>2</w:t>
            </w:r>
          </w:p>
        </w:tc>
        <w:tc>
          <w:tcPr>
            <w:tcW w:w="5392" w:type="dxa"/>
            <w:vAlign w:val="center"/>
          </w:tcPr>
          <w:p w14:paraId="696AEA94" w14:textId="77777777" w:rsidR="000A206F" w:rsidRPr="000A206F" w:rsidRDefault="000A206F" w:rsidP="000A206F">
            <w:pPr>
              <w:jc w:val="both"/>
              <w:rPr>
                <w:sz w:val="24"/>
                <w:szCs w:val="24"/>
              </w:rPr>
            </w:pPr>
            <w:r w:rsidRPr="000A206F">
              <w:rPr>
                <w:sz w:val="24"/>
                <w:szCs w:val="24"/>
              </w:rPr>
              <w:t>Projekti mõju kogukonna koostööle on keskpärane.</w:t>
            </w:r>
          </w:p>
        </w:tc>
      </w:tr>
      <w:tr w:rsidR="000A206F" w:rsidRPr="000A206F" w14:paraId="34A475FD" w14:textId="77777777" w:rsidTr="000A206F">
        <w:trPr>
          <w:cantSplit/>
          <w:trHeight w:val="20"/>
        </w:trPr>
        <w:tc>
          <w:tcPr>
            <w:tcW w:w="2371" w:type="dxa"/>
            <w:vMerge/>
          </w:tcPr>
          <w:p w14:paraId="74A0E535" w14:textId="77777777" w:rsidR="000A206F" w:rsidRPr="000A206F" w:rsidRDefault="000A206F" w:rsidP="000A206F">
            <w:pPr>
              <w:jc w:val="both"/>
              <w:rPr>
                <w:sz w:val="24"/>
                <w:szCs w:val="24"/>
              </w:rPr>
            </w:pPr>
          </w:p>
        </w:tc>
        <w:tc>
          <w:tcPr>
            <w:tcW w:w="987" w:type="dxa"/>
            <w:vMerge/>
          </w:tcPr>
          <w:p w14:paraId="5B862A9F" w14:textId="77777777" w:rsidR="000A206F" w:rsidRPr="000A206F" w:rsidRDefault="000A206F" w:rsidP="000A206F">
            <w:pPr>
              <w:jc w:val="both"/>
              <w:rPr>
                <w:sz w:val="24"/>
                <w:szCs w:val="24"/>
              </w:rPr>
            </w:pPr>
          </w:p>
        </w:tc>
        <w:tc>
          <w:tcPr>
            <w:tcW w:w="851" w:type="dxa"/>
            <w:tcBorders>
              <w:bottom w:val="single" w:sz="4" w:space="0" w:color="auto"/>
            </w:tcBorders>
            <w:vAlign w:val="center"/>
          </w:tcPr>
          <w:p w14:paraId="451E0614" w14:textId="77777777" w:rsidR="000A206F" w:rsidRPr="000A206F" w:rsidRDefault="000A206F" w:rsidP="000A206F">
            <w:pPr>
              <w:jc w:val="center"/>
              <w:rPr>
                <w:sz w:val="24"/>
                <w:szCs w:val="24"/>
              </w:rPr>
            </w:pPr>
            <w:r w:rsidRPr="000A206F">
              <w:rPr>
                <w:sz w:val="24"/>
                <w:szCs w:val="24"/>
              </w:rPr>
              <w:t>3</w:t>
            </w:r>
          </w:p>
        </w:tc>
        <w:tc>
          <w:tcPr>
            <w:tcW w:w="5392" w:type="dxa"/>
            <w:tcBorders>
              <w:bottom w:val="single" w:sz="4" w:space="0" w:color="auto"/>
            </w:tcBorders>
            <w:vAlign w:val="center"/>
          </w:tcPr>
          <w:p w14:paraId="2BDC11D2" w14:textId="77777777" w:rsidR="000A206F" w:rsidRPr="000A206F" w:rsidRDefault="000A206F" w:rsidP="000A206F">
            <w:pPr>
              <w:jc w:val="both"/>
              <w:rPr>
                <w:sz w:val="24"/>
                <w:szCs w:val="24"/>
              </w:rPr>
            </w:pPr>
            <w:r w:rsidRPr="000A206F">
              <w:rPr>
                <w:sz w:val="24"/>
                <w:szCs w:val="24"/>
              </w:rPr>
              <w:t>2 ja 4 vahepealne hinnang. Seosed hindamiskriteeriumiga on välja toodud.</w:t>
            </w:r>
          </w:p>
        </w:tc>
      </w:tr>
      <w:tr w:rsidR="000A206F" w:rsidRPr="000A206F" w14:paraId="2FB3FFF9" w14:textId="77777777" w:rsidTr="000A206F">
        <w:trPr>
          <w:cantSplit/>
          <w:trHeight w:val="20"/>
        </w:trPr>
        <w:tc>
          <w:tcPr>
            <w:tcW w:w="2371" w:type="dxa"/>
            <w:vMerge/>
            <w:tcBorders>
              <w:bottom w:val="double" w:sz="4" w:space="0" w:color="auto"/>
            </w:tcBorders>
          </w:tcPr>
          <w:p w14:paraId="244F3671" w14:textId="77777777" w:rsidR="000A206F" w:rsidRPr="000A206F" w:rsidRDefault="000A206F" w:rsidP="000A206F">
            <w:pPr>
              <w:jc w:val="both"/>
              <w:rPr>
                <w:sz w:val="24"/>
                <w:szCs w:val="24"/>
              </w:rPr>
            </w:pPr>
          </w:p>
        </w:tc>
        <w:tc>
          <w:tcPr>
            <w:tcW w:w="987" w:type="dxa"/>
            <w:vMerge/>
            <w:tcBorders>
              <w:bottom w:val="double" w:sz="4" w:space="0" w:color="auto"/>
            </w:tcBorders>
          </w:tcPr>
          <w:p w14:paraId="0DE84420" w14:textId="77777777" w:rsidR="000A206F" w:rsidRPr="000A206F" w:rsidRDefault="000A206F" w:rsidP="000A206F">
            <w:pPr>
              <w:jc w:val="both"/>
              <w:rPr>
                <w:sz w:val="24"/>
                <w:szCs w:val="24"/>
              </w:rPr>
            </w:pPr>
          </w:p>
        </w:tc>
        <w:tc>
          <w:tcPr>
            <w:tcW w:w="851" w:type="dxa"/>
            <w:tcBorders>
              <w:bottom w:val="double" w:sz="4" w:space="0" w:color="auto"/>
            </w:tcBorders>
            <w:vAlign w:val="center"/>
          </w:tcPr>
          <w:p w14:paraId="228A4682" w14:textId="77777777" w:rsidR="000A206F" w:rsidRPr="000A206F" w:rsidRDefault="000A206F" w:rsidP="000A206F">
            <w:pPr>
              <w:jc w:val="center"/>
              <w:rPr>
                <w:sz w:val="24"/>
                <w:szCs w:val="24"/>
              </w:rPr>
            </w:pPr>
            <w:r w:rsidRPr="000A206F">
              <w:rPr>
                <w:sz w:val="24"/>
                <w:szCs w:val="24"/>
              </w:rPr>
              <w:t>4</w:t>
            </w:r>
          </w:p>
        </w:tc>
        <w:tc>
          <w:tcPr>
            <w:tcW w:w="5392" w:type="dxa"/>
            <w:tcBorders>
              <w:bottom w:val="double" w:sz="4" w:space="0" w:color="auto"/>
            </w:tcBorders>
            <w:vAlign w:val="center"/>
          </w:tcPr>
          <w:p w14:paraId="2DBFBCA0" w14:textId="77777777" w:rsidR="000A206F" w:rsidRPr="000A206F" w:rsidRDefault="000A206F" w:rsidP="000A206F">
            <w:pPr>
              <w:jc w:val="both"/>
              <w:rPr>
                <w:sz w:val="24"/>
                <w:szCs w:val="24"/>
              </w:rPr>
            </w:pPr>
            <w:r w:rsidRPr="000A206F">
              <w:rPr>
                <w:sz w:val="24"/>
                <w:szCs w:val="24"/>
              </w:rPr>
              <w:t>Projekti koostamisse ja elluviimisesse on kaasatud kohalikud elanikud, ettevõtted, teised organisatsioonid. Projekt viiakse ellu erinevate organisatsioonide koostöös ning selles on sektorite vahelise partnerluse elemente. Projekt soodustab koostööd kohalikul tasandil. Projekt mõjutab kogukonna olukorda ja laiemalt piirkonda</w:t>
            </w:r>
          </w:p>
        </w:tc>
      </w:tr>
      <w:tr w:rsidR="000A206F" w:rsidRPr="000A206F" w14:paraId="7CE76E9F" w14:textId="77777777" w:rsidTr="000A206F">
        <w:trPr>
          <w:cantSplit/>
          <w:trHeight w:val="20"/>
        </w:trPr>
        <w:tc>
          <w:tcPr>
            <w:tcW w:w="2371" w:type="dxa"/>
            <w:vMerge w:val="restart"/>
            <w:tcBorders>
              <w:top w:val="double" w:sz="4" w:space="0" w:color="auto"/>
              <w:left w:val="single" w:sz="4" w:space="0" w:color="auto"/>
              <w:right w:val="single" w:sz="4" w:space="0" w:color="auto"/>
            </w:tcBorders>
          </w:tcPr>
          <w:p w14:paraId="276FAFA0" w14:textId="77777777" w:rsidR="000A206F" w:rsidRPr="000A206F" w:rsidRDefault="000A206F" w:rsidP="000A206F">
            <w:pPr>
              <w:jc w:val="both"/>
              <w:rPr>
                <w:sz w:val="24"/>
                <w:szCs w:val="24"/>
              </w:rPr>
            </w:pPr>
            <w:r w:rsidRPr="000A206F">
              <w:rPr>
                <w:sz w:val="24"/>
                <w:szCs w:val="24"/>
              </w:rPr>
              <w:t>III Kavandatavate tegevuste jätkusuutlikkus.</w:t>
            </w:r>
          </w:p>
        </w:tc>
        <w:tc>
          <w:tcPr>
            <w:tcW w:w="987" w:type="dxa"/>
            <w:vMerge w:val="restart"/>
            <w:tcBorders>
              <w:top w:val="double" w:sz="4" w:space="0" w:color="auto"/>
              <w:left w:val="single" w:sz="4" w:space="0" w:color="auto"/>
              <w:right w:val="single" w:sz="4" w:space="0" w:color="auto"/>
            </w:tcBorders>
          </w:tcPr>
          <w:p w14:paraId="02B16180" w14:textId="77777777" w:rsidR="000A206F" w:rsidRPr="000A206F" w:rsidRDefault="000A206F" w:rsidP="000A206F">
            <w:pPr>
              <w:jc w:val="both"/>
              <w:rPr>
                <w:sz w:val="24"/>
                <w:szCs w:val="24"/>
              </w:rPr>
            </w:pPr>
            <w:r w:rsidRPr="000A206F">
              <w:rPr>
                <w:sz w:val="24"/>
                <w:szCs w:val="24"/>
              </w:rPr>
              <w:t>10%</w:t>
            </w:r>
          </w:p>
        </w:tc>
        <w:tc>
          <w:tcPr>
            <w:tcW w:w="851" w:type="dxa"/>
            <w:tcBorders>
              <w:top w:val="double" w:sz="4" w:space="0" w:color="auto"/>
              <w:left w:val="single" w:sz="4" w:space="0" w:color="auto"/>
              <w:bottom w:val="single" w:sz="4" w:space="0" w:color="auto"/>
              <w:right w:val="single" w:sz="4" w:space="0" w:color="auto"/>
            </w:tcBorders>
            <w:vAlign w:val="center"/>
          </w:tcPr>
          <w:p w14:paraId="69F60CD7" w14:textId="77777777" w:rsidR="000A206F" w:rsidRPr="000A206F" w:rsidRDefault="000A206F" w:rsidP="000A206F">
            <w:pPr>
              <w:jc w:val="center"/>
              <w:rPr>
                <w:sz w:val="24"/>
                <w:szCs w:val="24"/>
              </w:rPr>
            </w:pPr>
            <w:r w:rsidRPr="000A206F">
              <w:rPr>
                <w:sz w:val="24"/>
                <w:szCs w:val="24"/>
              </w:rPr>
              <w:t>0</w:t>
            </w:r>
          </w:p>
        </w:tc>
        <w:tc>
          <w:tcPr>
            <w:tcW w:w="5392" w:type="dxa"/>
            <w:tcBorders>
              <w:top w:val="double" w:sz="4" w:space="0" w:color="auto"/>
              <w:left w:val="single" w:sz="4" w:space="0" w:color="auto"/>
              <w:bottom w:val="single" w:sz="4" w:space="0" w:color="auto"/>
              <w:right w:val="single" w:sz="4" w:space="0" w:color="auto"/>
            </w:tcBorders>
            <w:vAlign w:val="center"/>
          </w:tcPr>
          <w:p w14:paraId="1F578DCB" w14:textId="77777777" w:rsidR="000A206F" w:rsidRPr="000A206F" w:rsidRDefault="000A206F" w:rsidP="000A206F">
            <w:pPr>
              <w:jc w:val="both"/>
              <w:rPr>
                <w:sz w:val="24"/>
                <w:szCs w:val="24"/>
              </w:rPr>
            </w:pPr>
            <w:r w:rsidRPr="000A206F">
              <w:rPr>
                <w:sz w:val="24"/>
                <w:szCs w:val="24"/>
              </w:rPr>
              <w:t>Hindamiskriteeriumi kohta informatsioon taotluses puudub. Projektil puudub jätkusuutlikkus.</w:t>
            </w:r>
          </w:p>
        </w:tc>
      </w:tr>
      <w:tr w:rsidR="000A206F" w:rsidRPr="000A206F" w14:paraId="66CCF300" w14:textId="77777777" w:rsidTr="000A206F">
        <w:trPr>
          <w:cantSplit/>
          <w:trHeight w:val="20"/>
        </w:trPr>
        <w:tc>
          <w:tcPr>
            <w:tcW w:w="2371" w:type="dxa"/>
            <w:vMerge/>
            <w:tcBorders>
              <w:left w:val="single" w:sz="4" w:space="0" w:color="auto"/>
              <w:right w:val="single" w:sz="4" w:space="0" w:color="auto"/>
            </w:tcBorders>
          </w:tcPr>
          <w:p w14:paraId="558BCDB6"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6F5F9402"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40BE0936" w14:textId="77777777" w:rsidR="000A206F" w:rsidRPr="000A206F" w:rsidRDefault="000A206F" w:rsidP="000A206F">
            <w:pPr>
              <w:jc w:val="center"/>
              <w:rPr>
                <w:sz w:val="24"/>
                <w:szCs w:val="24"/>
              </w:rPr>
            </w:pPr>
            <w:r w:rsidRPr="000A206F">
              <w:rPr>
                <w:sz w:val="24"/>
                <w:szCs w:val="24"/>
              </w:rPr>
              <w:t>1</w:t>
            </w:r>
          </w:p>
        </w:tc>
        <w:tc>
          <w:tcPr>
            <w:tcW w:w="5392" w:type="dxa"/>
            <w:tcBorders>
              <w:top w:val="single" w:sz="4" w:space="0" w:color="auto"/>
              <w:left w:val="single" w:sz="4" w:space="0" w:color="auto"/>
              <w:bottom w:val="single" w:sz="4" w:space="0" w:color="auto"/>
              <w:right w:val="single" w:sz="4" w:space="0" w:color="auto"/>
            </w:tcBorders>
            <w:vAlign w:val="center"/>
          </w:tcPr>
          <w:p w14:paraId="55743974" w14:textId="77777777" w:rsidR="000A206F" w:rsidRPr="000A206F" w:rsidRDefault="000A206F" w:rsidP="000A206F">
            <w:pPr>
              <w:jc w:val="both"/>
              <w:rPr>
                <w:sz w:val="24"/>
                <w:szCs w:val="24"/>
              </w:rPr>
            </w:pPr>
            <w:r w:rsidRPr="000A206F">
              <w:rPr>
                <w:sz w:val="24"/>
                <w:szCs w:val="24"/>
              </w:rPr>
              <w:t>0 ja 2 vahepealne hinnang. Seos hindamiskriteeriumiga on nõrk.</w:t>
            </w:r>
          </w:p>
        </w:tc>
      </w:tr>
      <w:tr w:rsidR="000A206F" w:rsidRPr="000A206F" w14:paraId="32726FDA" w14:textId="77777777" w:rsidTr="000A206F">
        <w:trPr>
          <w:cantSplit/>
          <w:trHeight w:val="20"/>
        </w:trPr>
        <w:tc>
          <w:tcPr>
            <w:tcW w:w="2371" w:type="dxa"/>
            <w:vMerge/>
            <w:tcBorders>
              <w:left w:val="single" w:sz="4" w:space="0" w:color="auto"/>
              <w:right w:val="single" w:sz="4" w:space="0" w:color="auto"/>
            </w:tcBorders>
          </w:tcPr>
          <w:p w14:paraId="5F933B5D"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2E593BFF"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05F7DFA" w14:textId="77777777" w:rsidR="000A206F" w:rsidRPr="000A206F" w:rsidRDefault="000A206F" w:rsidP="000A206F">
            <w:pPr>
              <w:jc w:val="center"/>
              <w:rPr>
                <w:sz w:val="24"/>
                <w:szCs w:val="24"/>
              </w:rPr>
            </w:pPr>
            <w:r w:rsidRPr="000A206F">
              <w:rPr>
                <w:sz w:val="24"/>
                <w:szCs w:val="24"/>
              </w:rPr>
              <w:t>2</w:t>
            </w:r>
          </w:p>
        </w:tc>
        <w:tc>
          <w:tcPr>
            <w:tcW w:w="5392" w:type="dxa"/>
            <w:tcBorders>
              <w:top w:val="single" w:sz="4" w:space="0" w:color="auto"/>
              <w:left w:val="single" w:sz="4" w:space="0" w:color="auto"/>
              <w:bottom w:val="single" w:sz="4" w:space="0" w:color="auto"/>
              <w:right w:val="single" w:sz="4" w:space="0" w:color="auto"/>
            </w:tcBorders>
            <w:vAlign w:val="center"/>
          </w:tcPr>
          <w:p w14:paraId="5A70BF94" w14:textId="77777777" w:rsidR="000A206F" w:rsidRPr="000A206F" w:rsidRDefault="000A206F" w:rsidP="000A206F">
            <w:pPr>
              <w:jc w:val="both"/>
              <w:rPr>
                <w:sz w:val="24"/>
                <w:szCs w:val="24"/>
              </w:rPr>
            </w:pPr>
            <w:r w:rsidRPr="000A206F">
              <w:rPr>
                <w:sz w:val="24"/>
                <w:szCs w:val="24"/>
              </w:rPr>
              <w:t>Projekti jätkusuutlikkus on nõrk, pigem tuginetakse traditsioonide jätkamisele</w:t>
            </w:r>
          </w:p>
        </w:tc>
      </w:tr>
      <w:tr w:rsidR="000A206F" w:rsidRPr="000A206F" w14:paraId="22292FD8" w14:textId="77777777" w:rsidTr="000A206F">
        <w:trPr>
          <w:cantSplit/>
          <w:trHeight w:val="20"/>
        </w:trPr>
        <w:tc>
          <w:tcPr>
            <w:tcW w:w="2371" w:type="dxa"/>
            <w:vMerge/>
            <w:tcBorders>
              <w:left w:val="single" w:sz="4" w:space="0" w:color="auto"/>
              <w:right w:val="single" w:sz="4" w:space="0" w:color="auto"/>
            </w:tcBorders>
          </w:tcPr>
          <w:p w14:paraId="6B39C4ED"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2244A3EC"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E5156E6" w14:textId="77777777" w:rsidR="000A206F" w:rsidRPr="000A206F" w:rsidRDefault="000A206F" w:rsidP="000A206F">
            <w:pPr>
              <w:jc w:val="center"/>
              <w:rPr>
                <w:sz w:val="24"/>
                <w:szCs w:val="24"/>
              </w:rPr>
            </w:pPr>
            <w:r w:rsidRPr="000A206F">
              <w:rPr>
                <w:sz w:val="24"/>
                <w:szCs w:val="24"/>
              </w:rPr>
              <w:t>3</w:t>
            </w:r>
          </w:p>
        </w:tc>
        <w:tc>
          <w:tcPr>
            <w:tcW w:w="5392" w:type="dxa"/>
            <w:tcBorders>
              <w:top w:val="single" w:sz="4" w:space="0" w:color="auto"/>
              <w:left w:val="single" w:sz="4" w:space="0" w:color="auto"/>
              <w:bottom w:val="single" w:sz="4" w:space="0" w:color="auto"/>
              <w:right w:val="single" w:sz="4" w:space="0" w:color="auto"/>
            </w:tcBorders>
            <w:vAlign w:val="center"/>
          </w:tcPr>
          <w:p w14:paraId="517F77F1" w14:textId="77777777" w:rsidR="000A206F" w:rsidRPr="000A206F" w:rsidRDefault="000A206F" w:rsidP="000A206F">
            <w:pPr>
              <w:jc w:val="both"/>
              <w:rPr>
                <w:sz w:val="24"/>
                <w:szCs w:val="24"/>
              </w:rPr>
            </w:pPr>
            <w:r w:rsidRPr="000A206F">
              <w:rPr>
                <w:sz w:val="24"/>
                <w:szCs w:val="24"/>
              </w:rPr>
              <w:t>2 ja 4 vahepealne hinnang.</w:t>
            </w:r>
          </w:p>
        </w:tc>
      </w:tr>
      <w:tr w:rsidR="000A206F" w:rsidRPr="000A206F" w14:paraId="44E9E894" w14:textId="77777777" w:rsidTr="000A206F">
        <w:trPr>
          <w:cantSplit/>
          <w:trHeight w:val="20"/>
        </w:trPr>
        <w:tc>
          <w:tcPr>
            <w:tcW w:w="2371" w:type="dxa"/>
            <w:vMerge/>
            <w:tcBorders>
              <w:left w:val="single" w:sz="4" w:space="0" w:color="auto"/>
              <w:bottom w:val="double" w:sz="4" w:space="0" w:color="auto"/>
              <w:right w:val="single" w:sz="4" w:space="0" w:color="auto"/>
            </w:tcBorders>
          </w:tcPr>
          <w:p w14:paraId="211D3C66" w14:textId="77777777" w:rsidR="000A206F" w:rsidRPr="000A206F" w:rsidRDefault="000A206F" w:rsidP="000A206F">
            <w:pPr>
              <w:jc w:val="both"/>
              <w:rPr>
                <w:sz w:val="24"/>
                <w:szCs w:val="24"/>
              </w:rPr>
            </w:pPr>
          </w:p>
        </w:tc>
        <w:tc>
          <w:tcPr>
            <w:tcW w:w="987" w:type="dxa"/>
            <w:vMerge/>
            <w:tcBorders>
              <w:left w:val="single" w:sz="4" w:space="0" w:color="auto"/>
              <w:bottom w:val="double" w:sz="4" w:space="0" w:color="auto"/>
              <w:right w:val="single" w:sz="4" w:space="0" w:color="auto"/>
            </w:tcBorders>
          </w:tcPr>
          <w:p w14:paraId="79A2E11B"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double" w:sz="4" w:space="0" w:color="auto"/>
              <w:right w:val="single" w:sz="4" w:space="0" w:color="auto"/>
            </w:tcBorders>
            <w:vAlign w:val="center"/>
          </w:tcPr>
          <w:p w14:paraId="78A2B0A8" w14:textId="77777777" w:rsidR="000A206F" w:rsidRPr="000A206F" w:rsidRDefault="000A206F" w:rsidP="000A206F">
            <w:pPr>
              <w:jc w:val="center"/>
              <w:rPr>
                <w:sz w:val="24"/>
                <w:szCs w:val="24"/>
              </w:rPr>
            </w:pPr>
            <w:r w:rsidRPr="000A206F">
              <w:rPr>
                <w:sz w:val="24"/>
                <w:szCs w:val="24"/>
              </w:rPr>
              <w:t>4</w:t>
            </w:r>
          </w:p>
        </w:tc>
        <w:tc>
          <w:tcPr>
            <w:tcW w:w="5392" w:type="dxa"/>
            <w:tcBorders>
              <w:top w:val="single" w:sz="4" w:space="0" w:color="auto"/>
              <w:left w:val="single" w:sz="4" w:space="0" w:color="auto"/>
              <w:bottom w:val="double" w:sz="4" w:space="0" w:color="auto"/>
              <w:right w:val="single" w:sz="4" w:space="0" w:color="auto"/>
            </w:tcBorders>
            <w:vAlign w:val="center"/>
          </w:tcPr>
          <w:p w14:paraId="146013F2" w14:textId="77777777" w:rsidR="000A206F" w:rsidRPr="000A206F" w:rsidRDefault="000A206F" w:rsidP="000A206F">
            <w:pPr>
              <w:jc w:val="both"/>
              <w:rPr>
                <w:sz w:val="24"/>
                <w:szCs w:val="24"/>
              </w:rPr>
            </w:pPr>
            <w:r w:rsidRPr="000A206F">
              <w:rPr>
                <w:sz w:val="24"/>
                <w:szCs w:val="24"/>
              </w:rPr>
              <w:t>Projektis on selgelt välja toodud kas ja millised tegevused jätkuvad pärast projekti lõppemist. Projekti tulemusena rajatud/parandatud/heakorrastatud objektil või loodud teenusel on suutlik haldaja või edasiste tegevuste läbiviija. Objekti või teenuse majandamiseks on kavandatud piisavalt ressursse. Riskid on määratletud ja maandatud.</w:t>
            </w:r>
          </w:p>
        </w:tc>
      </w:tr>
      <w:tr w:rsidR="000A206F" w:rsidRPr="000A206F" w14:paraId="6B7BD2DB" w14:textId="77777777" w:rsidTr="000A206F">
        <w:trPr>
          <w:cantSplit/>
          <w:trHeight w:val="20"/>
        </w:trPr>
        <w:tc>
          <w:tcPr>
            <w:tcW w:w="2371" w:type="dxa"/>
            <w:vMerge w:val="restart"/>
            <w:tcBorders>
              <w:top w:val="double" w:sz="4" w:space="0" w:color="auto"/>
              <w:left w:val="single" w:sz="4" w:space="0" w:color="auto"/>
              <w:right w:val="single" w:sz="4" w:space="0" w:color="auto"/>
            </w:tcBorders>
          </w:tcPr>
          <w:p w14:paraId="5C8C6269" w14:textId="77777777" w:rsidR="000A206F" w:rsidRPr="000A206F" w:rsidRDefault="000A206F" w:rsidP="000A206F">
            <w:pPr>
              <w:jc w:val="both"/>
              <w:rPr>
                <w:sz w:val="24"/>
                <w:szCs w:val="24"/>
              </w:rPr>
            </w:pPr>
            <w:r w:rsidRPr="000A206F">
              <w:rPr>
                <w:sz w:val="24"/>
                <w:szCs w:val="24"/>
              </w:rPr>
              <w:t>IV Projekti kvaliteet, teostatavus.</w:t>
            </w:r>
          </w:p>
        </w:tc>
        <w:tc>
          <w:tcPr>
            <w:tcW w:w="987" w:type="dxa"/>
            <w:vMerge w:val="restart"/>
            <w:tcBorders>
              <w:top w:val="double" w:sz="4" w:space="0" w:color="auto"/>
              <w:left w:val="single" w:sz="4" w:space="0" w:color="auto"/>
              <w:right w:val="single" w:sz="4" w:space="0" w:color="auto"/>
            </w:tcBorders>
          </w:tcPr>
          <w:p w14:paraId="10A83E86" w14:textId="77777777" w:rsidR="000A206F" w:rsidRPr="000A206F" w:rsidRDefault="000A206F" w:rsidP="000A206F">
            <w:pPr>
              <w:jc w:val="both"/>
              <w:rPr>
                <w:sz w:val="24"/>
                <w:szCs w:val="24"/>
              </w:rPr>
            </w:pPr>
            <w:r w:rsidRPr="000A206F">
              <w:rPr>
                <w:sz w:val="24"/>
                <w:szCs w:val="24"/>
              </w:rPr>
              <w:t>35%</w:t>
            </w:r>
          </w:p>
        </w:tc>
        <w:tc>
          <w:tcPr>
            <w:tcW w:w="851" w:type="dxa"/>
            <w:tcBorders>
              <w:top w:val="double" w:sz="4" w:space="0" w:color="auto"/>
              <w:left w:val="single" w:sz="4" w:space="0" w:color="auto"/>
              <w:bottom w:val="single" w:sz="4" w:space="0" w:color="auto"/>
              <w:right w:val="single" w:sz="4" w:space="0" w:color="auto"/>
            </w:tcBorders>
            <w:vAlign w:val="center"/>
          </w:tcPr>
          <w:p w14:paraId="21734F22" w14:textId="77777777" w:rsidR="000A206F" w:rsidRPr="000A206F" w:rsidRDefault="000A206F" w:rsidP="000A206F">
            <w:pPr>
              <w:jc w:val="center"/>
              <w:rPr>
                <w:sz w:val="24"/>
                <w:szCs w:val="24"/>
              </w:rPr>
            </w:pPr>
            <w:r w:rsidRPr="000A206F">
              <w:rPr>
                <w:sz w:val="24"/>
                <w:szCs w:val="24"/>
              </w:rPr>
              <w:t>0</w:t>
            </w:r>
          </w:p>
        </w:tc>
        <w:tc>
          <w:tcPr>
            <w:tcW w:w="5392" w:type="dxa"/>
            <w:tcBorders>
              <w:top w:val="double" w:sz="4" w:space="0" w:color="auto"/>
              <w:left w:val="single" w:sz="4" w:space="0" w:color="auto"/>
              <w:bottom w:val="single" w:sz="4" w:space="0" w:color="auto"/>
              <w:right w:val="single" w:sz="4" w:space="0" w:color="auto"/>
            </w:tcBorders>
            <w:vAlign w:val="center"/>
          </w:tcPr>
          <w:p w14:paraId="5FAF8485" w14:textId="77777777" w:rsidR="000A206F" w:rsidRPr="000A206F" w:rsidRDefault="000A206F" w:rsidP="000A206F">
            <w:pPr>
              <w:jc w:val="both"/>
              <w:rPr>
                <w:sz w:val="24"/>
                <w:szCs w:val="24"/>
              </w:rPr>
            </w:pPr>
            <w:r w:rsidRPr="000A206F">
              <w:rPr>
                <w:sz w:val="24"/>
                <w:szCs w:val="24"/>
              </w:rPr>
              <w:t>Projekt on raskesti arusaadav, puuduvad seosed erinevate osade vahel, eelarve ei ole koostatud lähtuvalt tegevustest. Ettevalmistused projekti teostamiseks on tegemata (näiteks puudub mõni leping, vajalikud kooskõlastused jms).</w:t>
            </w:r>
          </w:p>
        </w:tc>
      </w:tr>
      <w:tr w:rsidR="000A206F" w:rsidRPr="000A206F" w14:paraId="7C9C06F6" w14:textId="77777777" w:rsidTr="000A206F">
        <w:trPr>
          <w:cantSplit/>
          <w:trHeight w:val="20"/>
        </w:trPr>
        <w:tc>
          <w:tcPr>
            <w:tcW w:w="2371" w:type="dxa"/>
            <w:vMerge/>
            <w:tcBorders>
              <w:left w:val="single" w:sz="4" w:space="0" w:color="auto"/>
              <w:right w:val="single" w:sz="4" w:space="0" w:color="auto"/>
            </w:tcBorders>
          </w:tcPr>
          <w:p w14:paraId="08551505"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4314253A"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6E4F5B0" w14:textId="77777777" w:rsidR="000A206F" w:rsidRPr="000A206F" w:rsidRDefault="000A206F" w:rsidP="000A206F">
            <w:pPr>
              <w:jc w:val="center"/>
              <w:rPr>
                <w:sz w:val="24"/>
                <w:szCs w:val="24"/>
              </w:rPr>
            </w:pPr>
            <w:r w:rsidRPr="000A206F">
              <w:rPr>
                <w:sz w:val="24"/>
                <w:szCs w:val="24"/>
              </w:rPr>
              <w:t>1</w:t>
            </w:r>
          </w:p>
        </w:tc>
        <w:tc>
          <w:tcPr>
            <w:tcW w:w="5392" w:type="dxa"/>
            <w:tcBorders>
              <w:top w:val="single" w:sz="4" w:space="0" w:color="auto"/>
              <w:left w:val="single" w:sz="4" w:space="0" w:color="auto"/>
              <w:bottom w:val="single" w:sz="4" w:space="0" w:color="auto"/>
              <w:right w:val="single" w:sz="4" w:space="0" w:color="auto"/>
            </w:tcBorders>
            <w:vAlign w:val="center"/>
          </w:tcPr>
          <w:p w14:paraId="48B2560D" w14:textId="77777777" w:rsidR="000A206F" w:rsidRPr="000A206F" w:rsidRDefault="000A206F" w:rsidP="000A206F">
            <w:pPr>
              <w:jc w:val="both"/>
              <w:rPr>
                <w:sz w:val="24"/>
                <w:szCs w:val="24"/>
              </w:rPr>
            </w:pPr>
            <w:r w:rsidRPr="000A206F">
              <w:rPr>
                <w:sz w:val="24"/>
                <w:szCs w:val="24"/>
              </w:rPr>
              <w:t>0 ja 2 vahepealne hinnang. Seos hindamiskriteeriumiga on nõrk.</w:t>
            </w:r>
          </w:p>
        </w:tc>
      </w:tr>
      <w:tr w:rsidR="000A206F" w:rsidRPr="000A206F" w14:paraId="02DF9138" w14:textId="77777777" w:rsidTr="000A206F">
        <w:trPr>
          <w:cantSplit/>
          <w:trHeight w:val="20"/>
        </w:trPr>
        <w:tc>
          <w:tcPr>
            <w:tcW w:w="2371" w:type="dxa"/>
            <w:vMerge/>
            <w:tcBorders>
              <w:left w:val="single" w:sz="4" w:space="0" w:color="auto"/>
              <w:right w:val="single" w:sz="4" w:space="0" w:color="auto"/>
            </w:tcBorders>
          </w:tcPr>
          <w:p w14:paraId="08C40E32"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64614D55"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03E0A66D" w14:textId="77777777" w:rsidR="000A206F" w:rsidRPr="000A206F" w:rsidRDefault="000A206F" w:rsidP="000A206F">
            <w:pPr>
              <w:jc w:val="center"/>
              <w:rPr>
                <w:sz w:val="24"/>
                <w:szCs w:val="24"/>
              </w:rPr>
            </w:pPr>
            <w:r w:rsidRPr="000A206F">
              <w:rPr>
                <w:sz w:val="24"/>
                <w:szCs w:val="24"/>
              </w:rPr>
              <w:t>2</w:t>
            </w:r>
          </w:p>
        </w:tc>
        <w:tc>
          <w:tcPr>
            <w:tcW w:w="5392" w:type="dxa"/>
            <w:tcBorders>
              <w:top w:val="single" w:sz="4" w:space="0" w:color="auto"/>
              <w:left w:val="single" w:sz="4" w:space="0" w:color="auto"/>
              <w:bottom w:val="single" w:sz="4" w:space="0" w:color="auto"/>
              <w:right w:val="single" w:sz="4" w:space="0" w:color="auto"/>
            </w:tcBorders>
            <w:vAlign w:val="center"/>
          </w:tcPr>
          <w:p w14:paraId="5C5D5054" w14:textId="77777777" w:rsidR="000A206F" w:rsidRPr="000A206F" w:rsidRDefault="000A206F" w:rsidP="000A206F">
            <w:pPr>
              <w:jc w:val="both"/>
              <w:rPr>
                <w:sz w:val="24"/>
                <w:szCs w:val="24"/>
              </w:rPr>
            </w:pPr>
            <w:r w:rsidRPr="000A206F">
              <w:rPr>
                <w:sz w:val="24"/>
                <w:szCs w:val="24"/>
              </w:rPr>
              <w:t>Projekti tegevuste, eelarve ja ajakava põhjendatus nõrk. Projektil puuduvad kaasfinantseerijad.</w:t>
            </w:r>
          </w:p>
        </w:tc>
      </w:tr>
      <w:tr w:rsidR="000A206F" w:rsidRPr="000A206F" w14:paraId="61B467B5" w14:textId="77777777" w:rsidTr="000A206F">
        <w:trPr>
          <w:cantSplit/>
          <w:trHeight w:val="20"/>
        </w:trPr>
        <w:tc>
          <w:tcPr>
            <w:tcW w:w="2371" w:type="dxa"/>
            <w:vMerge/>
            <w:tcBorders>
              <w:left w:val="single" w:sz="4" w:space="0" w:color="auto"/>
              <w:right w:val="single" w:sz="4" w:space="0" w:color="auto"/>
            </w:tcBorders>
          </w:tcPr>
          <w:p w14:paraId="55D2B7A2"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0FDB94BA"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5E56A00" w14:textId="77777777" w:rsidR="000A206F" w:rsidRPr="000A206F" w:rsidRDefault="000A206F" w:rsidP="000A206F">
            <w:pPr>
              <w:jc w:val="center"/>
              <w:rPr>
                <w:sz w:val="24"/>
                <w:szCs w:val="24"/>
              </w:rPr>
            </w:pPr>
            <w:r w:rsidRPr="000A206F">
              <w:rPr>
                <w:sz w:val="24"/>
                <w:szCs w:val="24"/>
              </w:rPr>
              <w:t>3</w:t>
            </w:r>
          </w:p>
        </w:tc>
        <w:tc>
          <w:tcPr>
            <w:tcW w:w="5392" w:type="dxa"/>
            <w:tcBorders>
              <w:top w:val="single" w:sz="4" w:space="0" w:color="auto"/>
              <w:left w:val="single" w:sz="4" w:space="0" w:color="auto"/>
              <w:bottom w:val="single" w:sz="4" w:space="0" w:color="auto"/>
              <w:right w:val="single" w:sz="4" w:space="0" w:color="auto"/>
            </w:tcBorders>
            <w:vAlign w:val="center"/>
          </w:tcPr>
          <w:p w14:paraId="7D20784F" w14:textId="77777777" w:rsidR="000A206F" w:rsidRPr="000A206F" w:rsidRDefault="000A206F" w:rsidP="000A206F">
            <w:pPr>
              <w:jc w:val="both"/>
              <w:rPr>
                <w:sz w:val="24"/>
                <w:szCs w:val="24"/>
              </w:rPr>
            </w:pPr>
            <w:r w:rsidRPr="000A206F">
              <w:rPr>
                <w:sz w:val="24"/>
                <w:szCs w:val="24"/>
              </w:rPr>
              <w:t>2 ja 4 vahepealne hinnang. Seosed hindamiskriteeriumiga on välja toodud.</w:t>
            </w:r>
          </w:p>
        </w:tc>
      </w:tr>
      <w:tr w:rsidR="000A206F" w:rsidRPr="000A206F" w14:paraId="3B220536" w14:textId="77777777" w:rsidTr="000A206F">
        <w:trPr>
          <w:cantSplit/>
          <w:trHeight w:val="20"/>
        </w:trPr>
        <w:tc>
          <w:tcPr>
            <w:tcW w:w="2371" w:type="dxa"/>
            <w:vMerge/>
            <w:tcBorders>
              <w:left w:val="single" w:sz="4" w:space="0" w:color="auto"/>
              <w:bottom w:val="double" w:sz="4" w:space="0" w:color="auto"/>
              <w:right w:val="single" w:sz="4" w:space="0" w:color="auto"/>
            </w:tcBorders>
          </w:tcPr>
          <w:p w14:paraId="60FB7214" w14:textId="77777777" w:rsidR="000A206F" w:rsidRPr="000A206F" w:rsidRDefault="000A206F" w:rsidP="000A206F">
            <w:pPr>
              <w:jc w:val="both"/>
              <w:rPr>
                <w:sz w:val="24"/>
                <w:szCs w:val="24"/>
              </w:rPr>
            </w:pPr>
          </w:p>
        </w:tc>
        <w:tc>
          <w:tcPr>
            <w:tcW w:w="987" w:type="dxa"/>
            <w:vMerge/>
            <w:tcBorders>
              <w:left w:val="single" w:sz="4" w:space="0" w:color="auto"/>
              <w:bottom w:val="double" w:sz="4" w:space="0" w:color="auto"/>
              <w:right w:val="single" w:sz="4" w:space="0" w:color="auto"/>
            </w:tcBorders>
          </w:tcPr>
          <w:p w14:paraId="2954559D"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double" w:sz="4" w:space="0" w:color="auto"/>
              <w:right w:val="single" w:sz="4" w:space="0" w:color="auto"/>
            </w:tcBorders>
            <w:vAlign w:val="center"/>
          </w:tcPr>
          <w:p w14:paraId="2365348A" w14:textId="77777777" w:rsidR="000A206F" w:rsidRPr="000A206F" w:rsidRDefault="000A206F" w:rsidP="000A206F">
            <w:pPr>
              <w:jc w:val="center"/>
              <w:rPr>
                <w:sz w:val="24"/>
                <w:szCs w:val="24"/>
              </w:rPr>
            </w:pPr>
            <w:r w:rsidRPr="000A206F">
              <w:rPr>
                <w:sz w:val="24"/>
                <w:szCs w:val="24"/>
              </w:rPr>
              <w:t>4</w:t>
            </w:r>
          </w:p>
        </w:tc>
        <w:tc>
          <w:tcPr>
            <w:tcW w:w="5392" w:type="dxa"/>
            <w:tcBorders>
              <w:top w:val="single" w:sz="4" w:space="0" w:color="auto"/>
              <w:left w:val="single" w:sz="4" w:space="0" w:color="auto"/>
              <w:bottom w:val="double" w:sz="4" w:space="0" w:color="auto"/>
              <w:right w:val="single" w:sz="4" w:space="0" w:color="auto"/>
            </w:tcBorders>
            <w:vAlign w:val="center"/>
          </w:tcPr>
          <w:p w14:paraId="7C9D5710" w14:textId="77777777" w:rsidR="000A206F" w:rsidRPr="000A206F" w:rsidRDefault="000A206F" w:rsidP="000A206F">
            <w:pPr>
              <w:jc w:val="both"/>
              <w:rPr>
                <w:sz w:val="24"/>
                <w:szCs w:val="24"/>
              </w:rPr>
            </w:pPr>
            <w:r w:rsidRPr="000A206F">
              <w:rPr>
                <w:sz w:val="24"/>
                <w:szCs w:val="24"/>
              </w:rPr>
              <w:t>Projekt on loogiline ja arusaadav. Projekti tegevustega on eesmärk saavutatav. Tegevused on tervikuna detailsed ja selged, hästi läbi mõeldud ja põhjendatud. Taotlus sisaldab piisaval hulgal vajalikku infot. Planeeritavad tegevused võimaldavad parima hinna-kvaliteedi suhte. Eelarve on üksikasjalik, põhjendatud ja kulutused vajalikud. Projekti eelarvesse on planeeritud abikõlblikud kulud. Projektil on teisi kaasfinantseerijaid. Projekti tulemused ja mõju selgelt kirjeldatud.</w:t>
            </w:r>
          </w:p>
        </w:tc>
      </w:tr>
      <w:tr w:rsidR="000A206F" w:rsidRPr="000A206F" w14:paraId="450EB99E" w14:textId="77777777" w:rsidTr="000A206F">
        <w:trPr>
          <w:cantSplit/>
          <w:trHeight w:val="20"/>
        </w:trPr>
        <w:tc>
          <w:tcPr>
            <w:tcW w:w="2371" w:type="dxa"/>
            <w:vMerge w:val="restart"/>
            <w:tcBorders>
              <w:top w:val="double" w:sz="4" w:space="0" w:color="auto"/>
              <w:left w:val="single" w:sz="4" w:space="0" w:color="auto"/>
              <w:right w:val="single" w:sz="4" w:space="0" w:color="auto"/>
            </w:tcBorders>
          </w:tcPr>
          <w:p w14:paraId="232EC0F6" w14:textId="77777777" w:rsidR="000A206F" w:rsidRPr="000A206F" w:rsidRDefault="000A206F" w:rsidP="000A206F">
            <w:pPr>
              <w:jc w:val="both"/>
              <w:rPr>
                <w:sz w:val="24"/>
                <w:szCs w:val="24"/>
              </w:rPr>
            </w:pPr>
            <w:r w:rsidRPr="000A206F">
              <w:rPr>
                <w:sz w:val="24"/>
                <w:szCs w:val="24"/>
              </w:rPr>
              <w:t>V Suunatus koostööle ja</w:t>
            </w:r>
          </w:p>
          <w:p w14:paraId="53AD56C3" w14:textId="77777777" w:rsidR="000A206F" w:rsidRPr="000A206F" w:rsidRDefault="000A206F" w:rsidP="000A206F">
            <w:pPr>
              <w:jc w:val="both"/>
              <w:rPr>
                <w:sz w:val="24"/>
                <w:szCs w:val="24"/>
              </w:rPr>
            </w:pPr>
            <w:r w:rsidRPr="000A206F">
              <w:rPr>
                <w:sz w:val="24"/>
                <w:szCs w:val="24"/>
              </w:rPr>
              <w:t>suhete arendamisele</w:t>
            </w:r>
          </w:p>
          <w:p w14:paraId="3BE655ED" w14:textId="77777777" w:rsidR="000A206F" w:rsidRPr="000A206F" w:rsidRDefault="000A206F" w:rsidP="000A206F">
            <w:pPr>
              <w:jc w:val="both"/>
              <w:rPr>
                <w:sz w:val="24"/>
                <w:szCs w:val="24"/>
              </w:rPr>
            </w:pPr>
            <w:r w:rsidRPr="000A206F">
              <w:rPr>
                <w:sz w:val="24"/>
                <w:szCs w:val="24"/>
              </w:rPr>
              <w:t>sõpruslinnadega.</w:t>
            </w:r>
          </w:p>
          <w:p w14:paraId="0E7B2BD5" w14:textId="77777777" w:rsidR="000A206F" w:rsidRPr="000A206F" w:rsidRDefault="000A206F" w:rsidP="000A206F">
            <w:pPr>
              <w:jc w:val="both"/>
              <w:rPr>
                <w:sz w:val="24"/>
                <w:szCs w:val="24"/>
              </w:rPr>
            </w:pPr>
          </w:p>
        </w:tc>
        <w:tc>
          <w:tcPr>
            <w:tcW w:w="987" w:type="dxa"/>
            <w:vMerge w:val="restart"/>
            <w:tcBorders>
              <w:top w:val="double" w:sz="4" w:space="0" w:color="auto"/>
              <w:left w:val="single" w:sz="4" w:space="0" w:color="auto"/>
              <w:right w:val="single" w:sz="4" w:space="0" w:color="auto"/>
            </w:tcBorders>
          </w:tcPr>
          <w:p w14:paraId="264D4FD7" w14:textId="77777777" w:rsidR="000A206F" w:rsidRPr="000A206F" w:rsidRDefault="000A206F" w:rsidP="000A206F">
            <w:pPr>
              <w:jc w:val="both"/>
              <w:rPr>
                <w:sz w:val="24"/>
                <w:szCs w:val="24"/>
              </w:rPr>
            </w:pPr>
            <w:r w:rsidRPr="000A206F">
              <w:rPr>
                <w:sz w:val="24"/>
                <w:szCs w:val="24"/>
              </w:rPr>
              <w:t>10%</w:t>
            </w:r>
          </w:p>
        </w:tc>
        <w:tc>
          <w:tcPr>
            <w:tcW w:w="851" w:type="dxa"/>
            <w:tcBorders>
              <w:top w:val="double" w:sz="4" w:space="0" w:color="auto"/>
              <w:left w:val="single" w:sz="4" w:space="0" w:color="auto"/>
              <w:bottom w:val="single" w:sz="4" w:space="0" w:color="auto"/>
              <w:right w:val="single" w:sz="4" w:space="0" w:color="auto"/>
            </w:tcBorders>
            <w:vAlign w:val="center"/>
          </w:tcPr>
          <w:p w14:paraId="7EFCAD30" w14:textId="77777777" w:rsidR="000A206F" w:rsidRPr="000A206F" w:rsidRDefault="000A206F" w:rsidP="000A206F">
            <w:pPr>
              <w:jc w:val="center"/>
              <w:rPr>
                <w:sz w:val="24"/>
                <w:szCs w:val="24"/>
              </w:rPr>
            </w:pPr>
            <w:r w:rsidRPr="000A206F">
              <w:rPr>
                <w:sz w:val="24"/>
                <w:szCs w:val="24"/>
              </w:rPr>
              <w:t>0</w:t>
            </w:r>
          </w:p>
        </w:tc>
        <w:tc>
          <w:tcPr>
            <w:tcW w:w="5392" w:type="dxa"/>
            <w:tcBorders>
              <w:top w:val="double" w:sz="4" w:space="0" w:color="auto"/>
              <w:left w:val="single" w:sz="4" w:space="0" w:color="auto"/>
              <w:bottom w:val="single" w:sz="4" w:space="0" w:color="auto"/>
              <w:right w:val="single" w:sz="4" w:space="0" w:color="auto"/>
            </w:tcBorders>
            <w:vAlign w:val="center"/>
          </w:tcPr>
          <w:p w14:paraId="3E8D1295" w14:textId="77777777" w:rsidR="000A206F" w:rsidRPr="000A206F" w:rsidRDefault="000A206F" w:rsidP="000A206F">
            <w:pPr>
              <w:jc w:val="both"/>
              <w:rPr>
                <w:sz w:val="24"/>
                <w:szCs w:val="24"/>
              </w:rPr>
            </w:pPr>
            <w:r w:rsidRPr="000A206F">
              <w:rPr>
                <w:sz w:val="24"/>
                <w:szCs w:val="24"/>
              </w:rPr>
              <w:t>Hindamiskriteeriumi kohta informatsioon taotluses puudub.</w:t>
            </w:r>
          </w:p>
        </w:tc>
      </w:tr>
      <w:tr w:rsidR="000A206F" w:rsidRPr="000A206F" w14:paraId="567033ED" w14:textId="77777777" w:rsidTr="000A206F">
        <w:trPr>
          <w:cantSplit/>
          <w:trHeight w:val="20"/>
        </w:trPr>
        <w:tc>
          <w:tcPr>
            <w:tcW w:w="2371" w:type="dxa"/>
            <w:vMerge/>
            <w:tcBorders>
              <w:left w:val="single" w:sz="4" w:space="0" w:color="auto"/>
              <w:right w:val="single" w:sz="4" w:space="0" w:color="auto"/>
            </w:tcBorders>
          </w:tcPr>
          <w:p w14:paraId="60F3B3EB"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004A3031"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392777E8" w14:textId="77777777" w:rsidR="000A206F" w:rsidRPr="000A206F" w:rsidRDefault="000A206F" w:rsidP="000A206F">
            <w:pPr>
              <w:jc w:val="center"/>
              <w:rPr>
                <w:sz w:val="24"/>
                <w:szCs w:val="24"/>
              </w:rPr>
            </w:pPr>
            <w:r w:rsidRPr="000A206F">
              <w:rPr>
                <w:sz w:val="24"/>
                <w:szCs w:val="24"/>
              </w:rPr>
              <w:t>1</w:t>
            </w:r>
          </w:p>
        </w:tc>
        <w:tc>
          <w:tcPr>
            <w:tcW w:w="5392" w:type="dxa"/>
            <w:tcBorders>
              <w:top w:val="single" w:sz="4" w:space="0" w:color="auto"/>
              <w:left w:val="single" w:sz="4" w:space="0" w:color="auto"/>
              <w:bottom w:val="single" w:sz="4" w:space="0" w:color="auto"/>
              <w:right w:val="single" w:sz="4" w:space="0" w:color="auto"/>
            </w:tcBorders>
            <w:vAlign w:val="center"/>
          </w:tcPr>
          <w:p w14:paraId="3A2FCA49" w14:textId="77777777" w:rsidR="000A206F" w:rsidRPr="000A206F" w:rsidRDefault="000A206F" w:rsidP="000A206F">
            <w:pPr>
              <w:jc w:val="both"/>
              <w:rPr>
                <w:sz w:val="24"/>
                <w:szCs w:val="24"/>
              </w:rPr>
            </w:pPr>
            <w:r w:rsidRPr="000A206F">
              <w:rPr>
                <w:sz w:val="24"/>
                <w:szCs w:val="24"/>
              </w:rPr>
              <w:t>0 ja 2 vahepealne hinnang. Seos hindamiskriteeriumiga on nõrk.</w:t>
            </w:r>
          </w:p>
        </w:tc>
      </w:tr>
      <w:tr w:rsidR="000A206F" w:rsidRPr="000A206F" w14:paraId="56ABDB99" w14:textId="77777777" w:rsidTr="000A206F">
        <w:trPr>
          <w:cantSplit/>
          <w:trHeight w:val="20"/>
        </w:trPr>
        <w:tc>
          <w:tcPr>
            <w:tcW w:w="2371" w:type="dxa"/>
            <w:vMerge/>
            <w:tcBorders>
              <w:left w:val="single" w:sz="4" w:space="0" w:color="auto"/>
              <w:right w:val="single" w:sz="4" w:space="0" w:color="auto"/>
            </w:tcBorders>
          </w:tcPr>
          <w:p w14:paraId="2984EA09"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6B131410"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55F59DE0" w14:textId="77777777" w:rsidR="000A206F" w:rsidRPr="000A206F" w:rsidRDefault="000A206F" w:rsidP="000A206F">
            <w:pPr>
              <w:jc w:val="center"/>
              <w:rPr>
                <w:sz w:val="24"/>
                <w:szCs w:val="24"/>
              </w:rPr>
            </w:pPr>
            <w:r w:rsidRPr="000A206F">
              <w:rPr>
                <w:sz w:val="24"/>
                <w:szCs w:val="24"/>
              </w:rPr>
              <w:t>2</w:t>
            </w:r>
          </w:p>
        </w:tc>
        <w:tc>
          <w:tcPr>
            <w:tcW w:w="5392" w:type="dxa"/>
            <w:tcBorders>
              <w:top w:val="single" w:sz="4" w:space="0" w:color="auto"/>
              <w:left w:val="single" w:sz="4" w:space="0" w:color="auto"/>
              <w:bottom w:val="single" w:sz="4" w:space="0" w:color="auto"/>
              <w:right w:val="single" w:sz="4" w:space="0" w:color="auto"/>
            </w:tcBorders>
            <w:vAlign w:val="center"/>
          </w:tcPr>
          <w:p w14:paraId="4AB68226" w14:textId="77777777" w:rsidR="000A206F" w:rsidRPr="000A206F" w:rsidRDefault="000A206F" w:rsidP="000A206F">
            <w:pPr>
              <w:jc w:val="both"/>
              <w:rPr>
                <w:sz w:val="24"/>
                <w:szCs w:val="24"/>
              </w:rPr>
            </w:pPr>
            <w:r w:rsidRPr="000A206F">
              <w:rPr>
                <w:sz w:val="24"/>
                <w:szCs w:val="24"/>
              </w:rPr>
              <w:t>Projekti mõju kogukonna koostööle ja suhete arendamisele sõpruslinnadega on keskpärane.</w:t>
            </w:r>
          </w:p>
        </w:tc>
      </w:tr>
      <w:tr w:rsidR="000A206F" w:rsidRPr="000A206F" w14:paraId="57B7AE58" w14:textId="77777777" w:rsidTr="000A206F">
        <w:trPr>
          <w:cantSplit/>
          <w:trHeight w:val="20"/>
        </w:trPr>
        <w:tc>
          <w:tcPr>
            <w:tcW w:w="2371" w:type="dxa"/>
            <w:vMerge/>
            <w:tcBorders>
              <w:left w:val="single" w:sz="4" w:space="0" w:color="auto"/>
              <w:right w:val="single" w:sz="4" w:space="0" w:color="auto"/>
            </w:tcBorders>
          </w:tcPr>
          <w:p w14:paraId="1A1456B9" w14:textId="77777777" w:rsidR="000A206F" w:rsidRPr="000A206F" w:rsidRDefault="000A206F" w:rsidP="000A206F">
            <w:pPr>
              <w:jc w:val="both"/>
              <w:rPr>
                <w:sz w:val="24"/>
                <w:szCs w:val="24"/>
              </w:rPr>
            </w:pPr>
          </w:p>
        </w:tc>
        <w:tc>
          <w:tcPr>
            <w:tcW w:w="987" w:type="dxa"/>
            <w:vMerge/>
            <w:tcBorders>
              <w:left w:val="single" w:sz="4" w:space="0" w:color="auto"/>
              <w:right w:val="single" w:sz="4" w:space="0" w:color="auto"/>
            </w:tcBorders>
          </w:tcPr>
          <w:p w14:paraId="194FBE64"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2347CB3C" w14:textId="77777777" w:rsidR="000A206F" w:rsidRPr="000A206F" w:rsidRDefault="000A206F" w:rsidP="000A206F">
            <w:pPr>
              <w:jc w:val="center"/>
              <w:rPr>
                <w:sz w:val="24"/>
                <w:szCs w:val="24"/>
              </w:rPr>
            </w:pPr>
            <w:r w:rsidRPr="000A206F">
              <w:rPr>
                <w:sz w:val="24"/>
                <w:szCs w:val="24"/>
              </w:rPr>
              <w:t>3</w:t>
            </w:r>
          </w:p>
        </w:tc>
        <w:tc>
          <w:tcPr>
            <w:tcW w:w="5392" w:type="dxa"/>
            <w:tcBorders>
              <w:top w:val="single" w:sz="4" w:space="0" w:color="auto"/>
              <w:left w:val="single" w:sz="4" w:space="0" w:color="auto"/>
              <w:bottom w:val="single" w:sz="4" w:space="0" w:color="auto"/>
              <w:right w:val="single" w:sz="4" w:space="0" w:color="auto"/>
            </w:tcBorders>
            <w:vAlign w:val="center"/>
          </w:tcPr>
          <w:p w14:paraId="144C8C86" w14:textId="77777777" w:rsidR="000A206F" w:rsidRPr="000A206F" w:rsidRDefault="000A206F" w:rsidP="000A206F">
            <w:pPr>
              <w:jc w:val="both"/>
              <w:rPr>
                <w:sz w:val="24"/>
                <w:szCs w:val="24"/>
              </w:rPr>
            </w:pPr>
            <w:r w:rsidRPr="000A206F">
              <w:rPr>
                <w:sz w:val="24"/>
                <w:szCs w:val="24"/>
              </w:rPr>
              <w:t xml:space="preserve">2 ja 4 vahepealne hinnang. </w:t>
            </w:r>
          </w:p>
        </w:tc>
      </w:tr>
      <w:tr w:rsidR="000A206F" w:rsidRPr="000A206F" w14:paraId="7DF3851A" w14:textId="77777777" w:rsidTr="000A206F">
        <w:trPr>
          <w:cantSplit/>
          <w:trHeight w:val="20"/>
        </w:trPr>
        <w:tc>
          <w:tcPr>
            <w:tcW w:w="2371" w:type="dxa"/>
            <w:vMerge/>
            <w:tcBorders>
              <w:left w:val="single" w:sz="4" w:space="0" w:color="auto"/>
              <w:bottom w:val="single" w:sz="4" w:space="0" w:color="auto"/>
              <w:right w:val="single" w:sz="4" w:space="0" w:color="auto"/>
            </w:tcBorders>
          </w:tcPr>
          <w:p w14:paraId="3CA8529E" w14:textId="77777777" w:rsidR="000A206F" w:rsidRPr="000A206F" w:rsidRDefault="000A206F" w:rsidP="000A206F">
            <w:pPr>
              <w:jc w:val="both"/>
              <w:rPr>
                <w:sz w:val="24"/>
                <w:szCs w:val="24"/>
              </w:rPr>
            </w:pPr>
          </w:p>
        </w:tc>
        <w:tc>
          <w:tcPr>
            <w:tcW w:w="987" w:type="dxa"/>
            <w:vMerge/>
            <w:tcBorders>
              <w:left w:val="single" w:sz="4" w:space="0" w:color="auto"/>
              <w:bottom w:val="single" w:sz="4" w:space="0" w:color="auto"/>
              <w:right w:val="single" w:sz="4" w:space="0" w:color="auto"/>
            </w:tcBorders>
          </w:tcPr>
          <w:p w14:paraId="2076396A" w14:textId="77777777" w:rsidR="000A206F" w:rsidRPr="000A206F" w:rsidRDefault="000A206F" w:rsidP="000A206F">
            <w:pPr>
              <w:jc w:val="both"/>
              <w:rPr>
                <w:sz w:val="24"/>
                <w:szCs w:val="24"/>
              </w:rPr>
            </w:pPr>
          </w:p>
        </w:tc>
        <w:tc>
          <w:tcPr>
            <w:tcW w:w="851" w:type="dxa"/>
            <w:tcBorders>
              <w:top w:val="single" w:sz="4" w:space="0" w:color="auto"/>
              <w:left w:val="single" w:sz="4" w:space="0" w:color="auto"/>
              <w:bottom w:val="single" w:sz="4" w:space="0" w:color="auto"/>
              <w:right w:val="single" w:sz="4" w:space="0" w:color="auto"/>
            </w:tcBorders>
            <w:vAlign w:val="center"/>
          </w:tcPr>
          <w:p w14:paraId="72854BF4" w14:textId="77777777" w:rsidR="000A206F" w:rsidRPr="000A206F" w:rsidRDefault="000A206F" w:rsidP="000A206F">
            <w:pPr>
              <w:jc w:val="center"/>
              <w:rPr>
                <w:sz w:val="24"/>
                <w:szCs w:val="24"/>
              </w:rPr>
            </w:pPr>
            <w:r w:rsidRPr="000A206F">
              <w:rPr>
                <w:sz w:val="24"/>
                <w:szCs w:val="24"/>
              </w:rPr>
              <w:t>4</w:t>
            </w:r>
          </w:p>
        </w:tc>
        <w:tc>
          <w:tcPr>
            <w:tcW w:w="5392" w:type="dxa"/>
            <w:tcBorders>
              <w:top w:val="single" w:sz="4" w:space="0" w:color="auto"/>
              <w:left w:val="single" w:sz="4" w:space="0" w:color="auto"/>
              <w:bottom w:val="single" w:sz="4" w:space="0" w:color="auto"/>
              <w:right w:val="single" w:sz="4" w:space="0" w:color="auto"/>
            </w:tcBorders>
            <w:vAlign w:val="center"/>
          </w:tcPr>
          <w:p w14:paraId="7EBFD589" w14:textId="77777777" w:rsidR="000A206F" w:rsidRPr="000A206F" w:rsidRDefault="000A206F" w:rsidP="000A206F">
            <w:pPr>
              <w:jc w:val="both"/>
              <w:rPr>
                <w:sz w:val="24"/>
                <w:szCs w:val="24"/>
              </w:rPr>
            </w:pPr>
            <w:r w:rsidRPr="000A206F">
              <w:rPr>
                <w:sz w:val="24"/>
                <w:szCs w:val="24"/>
              </w:rPr>
              <w:t>Projekt toetab oluliselt koostööd ja suhete arendamist</w:t>
            </w:r>
          </w:p>
          <w:p w14:paraId="206FD964" w14:textId="77777777" w:rsidR="000A206F" w:rsidRPr="000A206F" w:rsidRDefault="000A206F" w:rsidP="000A206F">
            <w:pPr>
              <w:jc w:val="both"/>
              <w:rPr>
                <w:sz w:val="24"/>
                <w:szCs w:val="24"/>
              </w:rPr>
            </w:pPr>
            <w:r w:rsidRPr="000A206F">
              <w:rPr>
                <w:sz w:val="24"/>
                <w:szCs w:val="24"/>
              </w:rPr>
              <w:t>sõpruslinnadega.</w:t>
            </w:r>
          </w:p>
        </w:tc>
      </w:tr>
    </w:tbl>
    <w:p w14:paraId="3662E524" w14:textId="41CEA4A1" w:rsidR="000A206F" w:rsidRPr="003D26E0" w:rsidRDefault="000A206F" w:rsidP="004753F5">
      <w:pPr>
        <w:jc w:val="both"/>
        <w:rPr>
          <w:sz w:val="24"/>
          <w:szCs w:val="24"/>
        </w:rPr>
      </w:pPr>
      <w:bookmarkStart w:id="5" w:name="_Käesoleval_ajal_kehtiv_1"/>
      <w:bookmarkStart w:id="6" w:name="_Käesoleval_ajal_kehtiv"/>
      <w:bookmarkEnd w:id="5"/>
      <w:bookmarkEnd w:id="6"/>
    </w:p>
    <w:sectPr w:rsidR="000A206F" w:rsidRPr="003D26E0" w:rsidSect="00B50C50">
      <w:type w:val="continuous"/>
      <w:pgSz w:w="11907" w:h="16840" w:code="9"/>
      <w:pgMar w:top="680" w:right="851" w:bottom="680" w:left="1701" w:header="284" w:footer="284" w:gutter="0"/>
      <w:cols w:space="709"/>
      <w:noEndnote/>
      <w:titlePg/>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3DD5C6A4" w14:textId="77777777" w:rsidR="009448AB" w:rsidRDefault="009448AB">
      <w:r>
        <w:separator/>
      </w:r>
    </w:p>
  </w:endnote>
  <w:endnote w:type="continuationSeparator" w:id="0">
    <w:p w14:paraId="1D4667F0" w14:textId="77777777" w:rsidR="009448AB" w:rsidRDefault="009448A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5B7FD0B" w14:textId="77777777" w:rsidR="00D1479F" w:rsidRDefault="00D1479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end"/>
    </w:r>
  </w:p>
  <w:p w14:paraId="7E734A56" w14:textId="77777777" w:rsidR="00D1479F" w:rsidRDefault="00D1479F" w:rsidP="004A20C6">
    <w:pPr>
      <w:pStyle w:val="Jalus"/>
      <w:ind w:right="360"/>
    </w:pPr>
  </w:p>
</w:ftr>
</file>

<file path=word/footer2.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668F8178" w14:textId="34169752" w:rsidR="00D1479F" w:rsidRDefault="00D1479F" w:rsidP="0099748C">
    <w:pPr>
      <w:pStyle w:val="Jalus"/>
      <w:framePr w:wrap="around" w:vAnchor="text" w:hAnchor="margin" w:xAlign="right" w:y="1"/>
      <w:rPr>
        <w:rStyle w:val="Lehekljenumber"/>
      </w:rPr>
    </w:pPr>
    <w:r>
      <w:rPr>
        <w:rStyle w:val="Lehekljenumber"/>
      </w:rPr>
      <w:fldChar w:fldCharType="begin"/>
    </w:r>
    <w:r>
      <w:rPr>
        <w:rStyle w:val="Lehekljenumber"/>
      </w:rPr>
      <w:instrText xml:space="preserve">PAGE  </w:instrText>
    </w:r>
    <w:r>
      <w:rPr>
        <w:rStyle w:val="Lehekljenumber"/>
      </w:rPr>
      <w:fldChar w:fldCharType="separate"/>
    </w:r>
    <w:r w:rsidR="00754EDB">
      <w:rPr>
        <w:rStyle w:val="Lehekljenumber"/>
        <w:noProof/>
      </w:rPr>
      <w:t>4</w:t>
    </w:r>
    <w:r>
      <w:rPr>
        <w:rStyle w:val="Lehekljenumber"/>
      </w:rPr>
      <w:fldChar w:fldCharType="end"/>
    </w:r>
  </w:p>
  <w:p w14:paraId="2A66D520" w14:textId="77777777" w:rsidR="00D1479F" w:rsidRDefault="00D1479F" w:rsidP="004A20C6">
    <w:pPr>
      <w:pStyle w:val="Jalus"/>
      <w:ind w:right="360"/>
    </w:pP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7E210154" w14:textId="77777777" w:rsidR="009448AB" w:rsidRDefault="009448AB">
      <w:r>
        <w:separator/>
      </w:r>
    </w:p>
  </w:footnote>
  <w:footnote w:type="continuationSeparator" w:id="0">
    <w:p w14:paraId="64A0C8B0" w14:textId="77777777" w:rsidR="009448AB" w:rsidRDefault="009448AB">
      <w:r>
        <w:continuationSeparator/>
      </w:r>
    </w:p>
  </w:footnote>
</w:footnotes>
</file>

<file path=word/header1.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2140D351" w14:textId="368CB1DA" w:rsidR="000F3053" w:rsidRDefault="000F3053" w:rsidP="000F3053">
    <w:pPr>
      <w:pStyle w:val="Pis"/>
      <w:jc w:val="right"/>
    </w:pPr>
  </w:p>
</w:hdr>
</file>

<file path=word/header2.xml><?xml version="1.0" encoding="utf-8"?>
<w:hd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C5E95D7" w14:textId="7224DA6D" w:rsidR="000F3053" w:rsidRPr="000F3053" w:rsidRDefault="000F3053" w:rsidP="000F3053">
    <w:pPr>
      <w:pStyle w:val="Pis"/>
      <w:jc w:val="right"/>
      <w:rPr>
        <w:b/>
        <w:sz w:val="24"/>
        <w:szCs w:val="24"/>
      </w:rPr>
    </w:pPr>
    <w:r w:rsidRPr="000F3053">
      <w:rPr>
        <w:b/>
        <w:sz w:val="24"/>
        <w:szCs w:val="24"/>
      </w:rPr>
      <w:t>II LUGEMINE</w:t>
    </w:r>
  </w:p>
</w:hdr>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3516410"/>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 w15:restartNumberingAfterBreak="0">
    <w:nsid w:val="04E856AA"/>
    <w:multiLevelType w:val="singleLevel"/>
    <w:tmpl w:val="E58833FC"/>
    <w:lvl w:ilvl="0">
      <w:start w:val="1"/>
      <w:numFmt w:val="lowerLetter"/>
      <w:lvlText w:val="%1."/>
      <w:lvlJc w:val="left"/>
      <w:pPr>
        <w:tabs>
          <w:tab w:val="num" w:pos="1080"/>
        </w:tabs>
        <w:ind w:left="1080" w:hanging="360"/>
      </w:pPr>
      <w:rPr>
        <w:rFonts w:cs="Times New Roman" w:hint="default"/>
      </w:rPr>
    </w:lvl>
  </w:abstractNum>
  <w:abstractNum w:abstractNumId="2" w15:restartNumberingAfterBreak="0">
    <w:nsid w:val="0E5E4E9D"/>
    <w:multiLevelType w:val="hybridMultilevel"/>
    <w:tmpl w:val="341EC002"/>
    <w:lvl w:ilvl="0" w:tplc="C1B6D7FA">
      <w:start w:val="1"/>
      <w:numFmt w:val="decimal"/>
      <w:lvlText w:val="(%1)"/>
      <w:lvlJc w:val="left"/>
      <w:pPr>
        <w:ind w:left="420" w:hanging="360"/>
      </w:pPr>
      <w:rPr>
        <w:rFonts w:hint="default"/>
      </w:rPr>
    </w:lvl>
    <w:lvl w:ilvl="1" w:tplc="04250019">
      <w:start w:val="1"/>
      <w:numFmt w:val="lowerLetter"/>
      <w:lvlText w:val="%2."/>
      <w:lvlJc w:val="left"/>
      <w:pPr>
        <w:ind w:left="1140" w:hanging="360"/>
      </w:pPr>
    </w:lvl>
    <w:lvl w:ilvl="2" w:tplc="0425001B" w:tentative="1">
      <w:start w:val="1"/>
      <w:numFmt w:val="lowerRoman"/>
      <w:lvlText w:val="%3."/>
      <w:lvlJc w:val="right"/>
      <w:pPr>
        <w:ind w:left="1860" w:hanging="180"/>
      </w:pPr>
    </w:lvl>
    <w:lvl w:ilvl="3" w:tplc="0425000F" w:tentative="1">
      <w:start w:val="1"/>
      <w:numFmt w:val="decimal"/>
      <w:lvlText w:val="%4."/>
      <w:lvlJc w:val="left"/>
      <w:pPr>
        <w:ind w:left="2580" w:hanging="360"/>
      </w:pPr>
    </w:lvl>
    <w:lvl w:ilvl="4" w:tplc="04250019" w:tentative="1">
      <w:start w:val="1"/>
      <w:numFmt w:val="lowerLetter"/>
      <w:lvlText w:val="%5."/>
      <w:lvlJc w:val="left"/>
      <w:pPr>
        <w:ind w:left="3300" w:hanging="360"/>
      </w:pPr>
    </w:lvl>
    <w:lvl w:ilvl="5" w:tplc="0425001B" w:tentative="1">
      <w:start w:val="1"/>
      <w:numFmt w:val="lowerRoman"/>
      <w:lvlText w:val="%6."/>
      <w:lvlJc w:val="right"/>
      <w:pPr>
        <w:ind w:left="4020" w:hanging="180"/>
      </w:pPr>
    </w:lvl>
    <w:lvl w:ilvl="6" w:tplc="0425000F" w:tentative="1">
      <w:start w:val="1"/>
      <w:numFmt w:val="decimal"/>
      <w:lvlText w:val="%7."/>
      <w:lvlJc w:val="left"/>
      <w:pPr>
        <w:ind w:left="4740" w:hanging="360"/>
      </w:pPr>
    </w:lvl>
    <w:lvl w:ilvl="7" w:tplc="04250019" w:tentative="1">
      <w:start w:val="1"/>
      <w:numFmt w:val="lowerLetter"/>
      <w:lvlText w:val="%8."/>
      <w:lvlJc w:val="left"/>
      <w:pPr>
        <w:ind w:left="5460" w:hanging="360"/>
      </w:pPr>
    </w:lvl>
    <w:lvl w:ilvl="8" w:tplc="0425001B" w:tentative="1">
      <w:start w:val="1"/>
      <w:numFmt w:val="lowerRoman"/>
      <w:lvlText w:val="%9."/>
      <w:lvlJc w:val="right"/>
      <w:pPr>
        <w:ind w:left="6180" w:hanging="180"/>
      </w:pPr>
    </w:lvl>
  </w:abstractNum>
  <w:abstractNum w:abstractNumId="3" w15:restartNumberingAfterBreak="0">
    <w:nsid w:val="116C20DF"/>
    <w:multiLevelType w:val="multilevel"/>
    <w:tmpl w:val="580C1A36"/>
    <w:lvl w:ilvl="0">
      <w:start w:val="1"/>
      <w:numFmt w:val="decimal"/>
      <w:lvlText w:val="(%1)"/>
      <w:lvlJc w:val="left"/>
      <w:pPr>
        <w:ind w:left="420" w:hanging="360"/>
      </w:pPr>
      <w:rPr>
        <w:rFonts w:hint="default"/>
      </w:rPr>
    </w:lvl>
    <w:lvl w:ilvl="1">
      <w:start w:val="1"/>
      <w:numFmt w:val="none"/>
      <w:lvlText w:val="1)"/>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4" w15:restartNumberingAfterBreak="0">
    <w:nsid w:val="145B25E9"/>
    <w:multiLevelType w:val="hybridMultilevel"/>
    <w:tmpl w:val="186685A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5" w15:restartNumberingAfterBreak="0">
    <w:nsid w:val="16695D67"/>
    <w:multiLevelType w:val="hybridMultilevel"/>
    <w:tmpl w:val="0FD012FE"/>
    <w:lvl w:ilvl="0" w:tplc="04250019">
      <w:start w:val="1"/>
      <w:numFmt w:val="lowerLetter"/>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abstractNum w:abstractNumId="6" w15:restartNumberingAfterBreak="0">
    <w:nsid w:val="18DE2DB6"/>
    <w:multiLevelType w:val="multilevel"/>
    <w:tmpl w:val="9E20DA7A"/>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7" w15:restartNumberingAfterBreak="0">
    <w:nsid w:val="1BB11ADE"/>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8" w15:restartNumberingAfterBreak="0">
    <w:nsid w:val="230247FF"/>
    <w:multiLevelType w:val="multilevel"/>
    <w:tmpl w:val="C31A41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9" w15:restartNumberingAfterBreak="0">
    <w:nsid w:val="2586433B"/>
    <w:multiLevelType w:val="hybridMultilevel"/>
    <w:tmpl w:val="D8DAD036"/>
    <w:lvl w:ilvl="0" w:tplc="0425000D">
      <w:start w:val="1"/>
      <w:numFmt w:val="bullet"/>
      <w:lvlText w:val=""/>
      <w:lvlJc w:val="left"/>
      <w:pPr>
        <w:ind w:left="720" w:hanging="360"/>
      </w:pPr>
      <w:rPr>
        <w:rFonts w:ascii="Wingdings" w:hAnsi="Wingdings" w:hint="default"/>
      </w:rPr>
    </w:lvl>
    <w:lvl w:ilvl="1" w:tplc="04250003" w:tentative="1">
      <w:start w:val="1"/>
      <w:numFmt w:val="bullet"/>
      <w:lvlText w:val="o"/>
      <w:lvlJc w:val="left"/>
      <w:pPr>
        <w:ind w:left="1440" w:hanging="360"/>
      </w:pPr>
      <w:rPr>
        <w:rFonts w:ascii="Courier New" w:hAnsi="Courier New" w:cs="Courier New" w:hint="default"/>
      </w:rPr>
    </w:lvl>
    <w:lvl w:ilvl="2" w:tplc="04250005" w:tentative="1">
      <w:start w:val="1"/>
      <w:numFmt w:val="bullet"/>
      <w:lvlText w:val=""/>
      <w:lvlJc w:val="left"/>
      <w:pPr>
        <w:ind w:left="2160" w:hanging="360"/>
      </w:pPr>
      <w:rPr>
        <w:rFonts w:ascii="Wingdings" w:hAnsi="Wingdings" w:hint="default"/>
      </w:rPr>
    </w:lvl>
    <w:lvl w:ilvl="3" w:tplc="04250001" w:tentative="1">
      <w:start w:val="1"/>
      <w:numFmt w:val="bullet"/>
      <w:lvlText w:val=""/>
      <w:lvlJc w:val="left"/>
      <w:pPr>
        <w:ind w:left="2880" w:hanging="360"/>
      </w:pPr>
      <w:rPr>
        <w:rFonts w:ascii="Symbol" w:hAnsi="Symbol" w:hint="default"/>
      </w:rPr>
    </w:lvl>
    <w:lvl w:ilvl="4" w:tplc="04250003" w:tentative="1">
      <w:start w:val="1"/>
      <w:numFmt w:val="bullet"/>
      <w:lvlText w:val="o"/>
      <w:lvlJc w:val="left"/>
      <w:pPr>
        <w:ind w:left="3600" w:hanging="360"/>
      </w:pPr>
      <w:rPr>
        <w:rFonts w:ascii="Courier New" w:hAnsi="Courier New" w:cs="Courier New" w:hint="default"/>
      </w:rPr>
    </w:lvl>
    <w:lvl w:ilvl="5" w:tplc="04250005" w:tentative="1">
      <w:start w:val="1"/>
      <w:numFmt w:val="bullet"/>
      <w:lvlText w:val=""/>
      <w:lvlJc w:val="left"/>
      <w:pPr>
        <w:ind w:left="4320" w:hanging="360"/>
      </w:pPr>
      <w:rPr>
        <w:rFonts w:ascii="Wingdings" w:hAnsi="Wingdings" w:hint="default"/>
      </w:rPr>
    </w:lvl>
    <w:lvl w:ilvl="6" w:tplc="04250001" w:tentative="1">
      <w:start w:val="1"/>
      <w:numFmt w:val="bullet"/>
      <w:lvlText w:val=""/>
      <w:lvlJc w:val="left"/>
      <w:pPr>
        <w:ind w:left="5040" w:hanging="360"/>
      </w:pPr>
      <w:rPr>
        <w:rFonts w:ascii="Symbol" w:hAnsi="Symbol" w:hint="default"/>
      </w:rPr>
    </w:lvl>
    <w:lvl w:ilvl="7" w:tplc="04250003" w:tentative="1">
      <w:start w:val="1"/>
      <w:numFmt w:val="bullet"/>
      <w:lvlText w:val="o"/>
      <w:lvlJc w:val="left"/>
      <w:pPr>
        <w:ind w:left="5760" w:hanging="360"/>
      </w:pPr>
      <w:rPr>
        <w:rFonts w:ascii="Courier New" w:hAnsi="Courier New" w:cs="Courier New" w:hint="default"/>
      </w:rPr>
    </w:lvl>
    <w:lvl w:ilvl="8" w:tplc="04250005" w:tentative="1">
      <w:start w:val="1"/>
      <w:numFmt w:val="bullet"/>
      <w:lvlText w:val=""/>
      <w:lvlJc w:val="left"/>
      <w:pPr>
        <w:ind w:left="6480" w:hanging="360"/>
      </w:pPr>
      <w:rPr>
        <w:rFonts w:ascii="Wingdings" w:hAnsi="Wingdings" w:hint="default"/>
      </w:rPr>
    </w:lvl>
  </w:abstractNum>
  <w:abstractNum w:abstractNumId="10" w15:restartNumberingAfterBreak="0">
    <w:nsid w:val="2A426ECA"/>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1" w15:restartNumberingAfterBreak="0">
    <w:nsid w:val="2C4C1AAB"/>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2" w15:restartNumberingAfterBreak="0">
    <w:nsid w:val="3307535E"/>
    <w:multiLevelType w:val="multilevel"/>
    <w:tmpl w:val="238C1AB2"/>
    <w:lvl w:ilvl="0">
      <w:start w:val="1"/>
      <w:numFmt w:val="decimal"/>
      <w:lvlText w:val="(%1)"/>
      <w:lvlJc w:val="left"/>
      <w:pPr>
        <w:ind w:left="420" w:hanging="360"/>
      </w:pPr>
      <w:rPr>
        <w:rFonts w:hint="default"/>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3" w15:restartNumberingAfterBreak="0">
    <w:nsid w:val="374D3115"/>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4" w15:restartNumberingAfterBreak="0">
    <w:nsid w:val="3AB31643"/>
    <w:multiLevelType w:val="multilevel"/>
    <w:tmpl w:val="F2BE1F3E"/>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5" w15:restartNumberingAfterBreak="0">
    <w:nsid w:val="478A3A66"/>
    <w:multiLevelType w:val="multilevel"/>
    <w:tmpl w:val="F604A752"/>
    <w:lvl w:ilvl="0">
      <w:start w:val="6"/>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6" w15:restartNumberingAfterBreak="0">
    <w:nsid w:val="4C8E255D"/>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7" w15:restartNumberingAfterBreak="0">
    <w:nsid w:val="534077AA"/>
    <w:multiLevelType w:val="singleLevel"/>
    <w:tmpl w:val="1AA81326"/>
    <w:lvl w:ilvl="0">
      <w:start w:val="1"/>
      <w:numFmt w:val="lowerLetter"/>
      <w:lvlText w:val="%1."/>
      <w:lvlJc w:val="left"/>
      <w:pPr>
        <w:tabs>
          <w:tab w:val="num" w:pos="1080"/>
        </w:tabs>
        <w:ind w:left="1080" w:hanging="360"/>
      </w:pPr>
      <w:rPr>
        <w:rFonts w:cs="Times New Roman" w:hint="default"/>
      </w:rPr>
    </w:lvl>
  </w:abstractNum>
  <w:abstractNum w:abstractNumId="18" w15:restartNumberingAfterBreak="0">
    <w:nsid w:val="5A314E34"/>
    <w:multiLevelType w:val="multilevel"/>
    <w:tmpl w:val="34F86F68"/>
    <w:lvl w:ilvl="0">
      <w:start w:val="1"/>
      <w:numFmt w:val="decimal"/>
      <w:lvlText w:val="(%1)"/>
      <w:lvlJc w:val="left"/>
      <w:pPr>
        <w:ind w:left="420" w:hanging="360"/>
      </w:pPr>
      <w:rPr>
        <w:rFonts w:hint="default"/>
        <w:i w:val="0"/>
        <w:strike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19" w15:restartNumberingAfterBreak="0">
    <w:nsid w:val="5B103A28"/>
    <w:multiLevelType w:val="hybridMultilevel"/>
    <w:tmpl w:val="61DA7B26"/>
    <w:lvl w:ilvl="0" w:tplc="507E7BC2">
      <w:start w:val="1"/>
      <w:numFmt w:val="decimal"/>
      <w:lvlText w:val="(%1)"/>
      <w:lvlJc w:val="left"/>
      <w:pPr>
        <w:ind w:left="468" w:hanging="360"/>
      </w:pPr>
      <w:rPr>
        <w:rFonts w:hint="default"/>
      </w:rPr>
    </w:lvl>
    <w:lvl w:ilvl="1" w:tplc="04250019">
      <w:start w:val="1"/>
      <w:numFmt w:val="lowerLetter"/>
      <w:lvlText w:val="%2."/>
      <w:lvlJc w:val="left"/>
      <w:pPr>
        <w:ind w:left="1188" w:hanging="360"/>
      </w:pPr>
    </w:lvl>
    <w:lvl w:ilvl="2" w:tplc="0425001B" w:tentative="1">
      <w:start w:val="1"/>
      <w:numFmt w:val="lowerRoman"/>
      <w:lvlText w:val="%3."/>
      <w:lvlJc w:val="right"/>
      <w:pPr>
        <w:ind w:left="1908" w:hanging="180"/>
      </w:pPr>
    </w:lvl>
    <w:lvl w:ilvl="3" w:tplc="0425000F" w:tentative="1">
      <w:start w:val="1"/>
      <w:numFmt w:val="decimal"/>
      <w:lvlText w:val="%4."/>
      <w:lvlJc w:val="left"/>
      <w:pPr>
        <w:ind w:left="2628" w:hanging="360"/>
      </w:pPr>
    </w:lvl>
    <w:lvl w:ilvl="4" w:tplc="04250019" w:tentative="1">
      <w:start w:val="1"/>
      <w:numFmt w:val="lowerLetter"/>
      <w:lvlText w:val="%5."/>
      <w:lvlJc w:val="left"/>
      <w:pPr>
        <w:ind w:left="3348" w:hanging="360"/>
      </w:pPr>
    </w:lvl>
    <w:lvl w:ilvl="5" w:tplc="0425001B" w:tentative="1">
      <w:start w:val="1"/>
      <w:numFmt w:val="lowerRoman"/>
      <w:lvlText w:val="%6."/>
      <w:lvlJc w:val="right"/>
      <w:pPr>
        <w:ind w:left="4068" w:hanging="180"/>
      </w:pPr>
    </w:lvl>
    <w:lvl w:ilvl="6" w:tplc="0425000F" w:tentative="1">
      <w:start w:val="1"/>
      <w:numFmt w:val="decimal"/>
      <w:lvlText w:val="%7."/>
      <w:lvlJc w:val="left"/>
      <w:pPr>
        <w:ind w:left="4788" w:hanging="360"/>
      </w:pPr>
    </w:lvl>
    <w:lvl w:ilvl="7" w:tplc="04250019" w:tentative="1">
      <w:start w:val="1"/>
      <w:numFmt w:val="lowerLetter"/>
      <w:lvlText w:val="%8."/>
      <w:lvlJc w:val="left"/>
      <w:pPr>
        <w:ind w:left="5508" w:hanging="360"/>
      </w:pPr>
    </w:lvl>
    <w:lvl w:ilvl="8" w:tplc="0425001B" w:tentative="1">
      <w:start w:val="1"/>
      <w:numFmt w:val="lowerRoman"/>
      <w:lvlText w:val="%9."/>
      <w:lvlJc w:val="right"/>
      <w:pPr>
        <w:ind w:left="6228" w:hanging="180"/>
      </w:pPr>
    </w:lvl>
  </w:abstractNum>
  <w:abstractNum w:abstractNumId="20" w15:restartNumberingAfterBreak="0">
    <w:nsid w:val="5F771F0C"/>
    <w:multiLevelType w:val="hybridMultilevel"/>
    <w:tmpl w:val="717AD1BC"/>
    <w:lvl w:ilvl="0" w:tplc="04250017">
      <w:start w:val="1"/>
      <w:numFmt w:val="lowerLetter"/>
      <w:lvlText w:val="%1)"/>
      <w:lvlJc w:val="left"/>
      <w:pPr>
        <w:ind w:left="720" w:hanging="360"/>
      </w:pPr>
    </w:lvl>
    <w:lvl w:ilvl="1" w:tplc="04250019">
      <w:start w:val="1"/>
      <w:numFmt w:val="lowerLetter"/>
      <w:lvlText w:val="%2."/>
      <w:lvlJc w:val="left"/>
      <w:pPr>
        <w:ind w:left="1440" w:hanging="360"/>
      </w:pPr>
    </w:lvl>
    <w:lvl w:ilvl="2" w:tplc="0425001B">
      <w:start w:val="1"/>
      <w:numFmt w:val="lowerRoman"/>
      <w:lvlText w:val="%3."/>
      <w:lvlJc w:val="right"/>
      <w:pPr>
        <w:ind w:left="2160" w:hanging="180"/>
      </w:pPr>
    </w:lvl>
    <w:lvl w:ilvl="3" w:tplc="0425000F">
      <w:start w:val="1"/>
      <w:numFmt w:val="decimal"/>
      <w:lvlText w:val="%4."/>
      <w:lvlJc w:val="left"/>
      <w:pPr>
        <w:ind w:left="2880" w:hanging="360"/>
      </w:pPr>
    </w:lvl>
    <w:lvl w:ilvl="4" w:tplc="04250019">
      <w:start w:val="1"/>
      <w:numFmt w:val="lowerLetter"/>
      <w:lvlText w:val="%5."/>
      <w:lvlJc w:val="left"/>
      <w:pPr>
        <w:ind w:left="3600" w:hanging="360"/>
      </w:pPr>
    </w:lvl>
    <w:lvl w:ilvl="5" w:tplc="0425001B">
      <w:start w:val="1"/>
      <w:numFmt w:val="lowerRoman"/>
      <w:lvlText w:val="%6."/>
      <w:lvlJc w:val="right"/>
      <w:pPr>
        <w:ind w:left="4320" w:hanging="180"/>
      </w:pPr>
    </w:lvl>
    <w:lvl w:ilvl="6" w:tplc="0425000F">
      <w:start w:val="1"/>
      <w:numFmt w:val="decimal"/>
      <w:lvlText w:val="%7."/>
      <w:lvlJc w:val="left"/>
      <w:pPr>
        <w:ind w:left="5040" w:hanging="360"/>
      </w:pPr>
    </w:lvl>
    <w:lvl w:ilvl="7" w:tplc="04250019">
      <w:start w:val="1"/>
      <w:numFmt w:val="lowerLetter"/>
      <w:lvlText w:val="%8."/>
      <w:lvlJc w:val="left"/>
      <w:pPr>
        <w:ind w:left="5760" w:hanging="360"/>
      </w:pPr>
    </w:lvl>
    <w:lvl w:ilvl="8" w:tplc="0425001B">
      <w:start w:val="1"/>
      <w:numFmt w:val="lowerRoman"/>
      <w:lvlText w:val="%9."/>
      <w:lvlJc w:val="right"/>
      <w:pPr>
        <w:ind w:left="6480" w:hanging="180"/>
      </w:pPr>
    </w:lvl>
  </w:abstractNum>
  <w:abstractNum w:abstractNumId="21" w15:restartNumberingAfterBreak="0">
    <w:nsid w:val="64450972"/>
    <w:multiLevelType w:val="multilevel"/>
    <w:tmpl w:val="E4F41C6E"/>
    <w:lvl w:ilvl="0">
      <w:start w:val="1"/>
      <w:numFmt w:val="decimal"/>
      <w:lvlText w:val="(%1)"/>
      <w:lvlJc w:val="left"/>
      <w:pPr>
        <w:ind w:left="420" w:hanging="360"/>
      </w:pPr>
      <w:rPr>
        <w:rFonts w:ascii="Times New Roman" w:eastAsia="Times New Roman" w:hAnsi="Times New Roman" w:cs="Times New Roman"/>
        <w:i w:val="0"/>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2" w15:restartNumberingAfterBreak="0">
    <w:nsid w:val="7426196E"/>
    <w:multiLevelType w:val="singleLevel"/>
    <w:tmpl w:val="6D586648"/>
    <w:lvl w:ilvl="0">
      <w:start w:val="1"/>
      <w:numFmt w:val="decimal"/>
      <w:lvlText w:val="%1. "/>
      <w:legacy w:legacy="1" w:legacySpace="0" w:legacyIndent="283"/>
      <w:lvlJc w:val="left"/>
      <w:pPr>
        <w:ind w:left="283" w:hanging="283"/>
      </w:pPr>
      <w:rPr>
        <w:rFonts w:ascii="Times New Roman" w:hAnsi="Times New Roman" w:cs="Times New Roman" w:hint="default"/>
        <w:b w:val="0"/>
        <w:i w:val="0"/>
        <w:sz w:val="24"/>
        <w:szCs w:val="24"/>
        <w:u w:val="none"/>
      </w:rPr>
    </w:lvl>
  </w:abstractNum>
  <w:abstractNum w:abstractNumId="23" w15:restartNumberingAfterBreak="0">
    <w:nsid w:val="768D4EA9"/>
    <w:multiLevelType w:val="multilevel"/>
    <w:tmpl w:val="9C9C996E"/>
    <w:lvl w:ilvl="0">
      <w:start w:val="1"/>
      <w:numFmt w:val="decimal"/>
      <w:lvlText w:val="(%1)"/>
      <w:lvlJc w:val="left"/>
      <w:pPr>
        <w:ind w:left="420" w:hanging="360"/>
      </w:pPr>
      <w:rPr>
        <w:rFonts w:ascii="Times New Roman" w:eastAsia="Times New Roman" w:hAnsi="Times New Roman" w:cs="Times New Roman"/>
      </w:rPr>
    </w:lvl>
    <w:lvl w:ilvl="1">
      <w:start w:val="1"/>
      <w:numFmt w:val="decimal"/>
      <w:lvlText w:val="%2)"/>
      <w:lvlJc w:val="left"/>
      <w:pPr>
        <w:ind w:left="1021" w:hanging="511"/>
      </w:pPr>
      <w:rPr>
        <w:rFonts w:cs="Times New Roman" w:hint="default"/>
      </w:rPr>
    </w:lvl>
    <w:lvl w:ilvl="2">
      <w:start w:val="1"/>
      <w:numFmt w:val="lowerRoman"/>
      <w:lvlText w:val="%3."/>
      <w:lvlJc w:val="right"/>
      <w:pPr>
        <w:ind w:left="1860" w:hanging="180"/>
      </w:pPr>
      <w:rPr>
        <w:rFonts w:cs="Times New Roman" w:hint="default"/>
      </w:rPr>
    </w:lvl>
    <w:lvl w:ilvl="3">
      <w:start w:val="1"/>
      <w:numFmt w:val="decimal"/>
      <w:lvlText w:val="%4."/>
      <w:lvlJc w:val="left"/>
      <w:pPr>
        <w:ind w:left="2580" w:hanging="360"/>
      </w:pPr>
      <w:rPr>
        <w:rFonts w:cs="Times New Roman" w:hint="default"/>
      </w:rPr>
    </w:lvl>
    <w:lvl w:ilvl="4">
      <w:start w:val="1"/>
      <w:numFmt w:val="lowerLetter"/>
      <w:lvlText w:val="%5."/>
      <w:lvlJc w:val="left"/>
      <w:pPr>
        <w:ind w:left="3300" w:hanging="360"/>
      </w:pPr>
      <w:rPr>
        <w:rFonts w:cs="Times New Roman" w:hint="default"/>
      </w:rPr>
    </w:lvl>
    <w:lvl w:ilvl="5">
      <w:start w:val="1"/>
      <w:numFmt w:val="lowerRoman"/>
      <w:lvlText w:val="%6."/>
      <w:lvlJc w:val="right"/>
      <w:pPr>
        <w:ind w:left="4020" w:hanging="180"/>
      </w:pPr>
      <w:rPr>
        <w:rFonts w:cs="Times New Roman" w:hint="default"/>
      </w:rPr>
    </w:lvl>
    <w:lvl w:ilvl="6">
      <w:start w:val="1"/>
      <w:numFmt w:val="decimal"/>
      <w:lvlText w:val="%7."/>
      <w:lvlJc w:val="left"/>
      <w:pPr>
        <w:ind w:left="4740" w:hanging="360"/>
      </w:pPr>
      <w:rPr>
        <w:rFonts w:cs="Times New Roman" w:hint="default"/>
      </w:rPr>
    </w:lvl>
    <w:lvl w:ilvl="7">
      <w:start w:val="1"/>
      <w:numFmt w:val="lowerLetter"/>
      <w:lvlText w:val="%8."/>
      <w:lvlJc w:val="left"/>
      <w:pPr>
        <w:ind w:left="5460" w:hanging="360"/>
      </w:pPr>
      <w:rPr>
        <w:rFonts w:cs="Times New Roman" w:hint="default"/>
      </w:rPr>
    </w:lvl>
    <w:lvl w:ilvl="8">
      <w:start w:val="1"/>
      <w:numFmt w:val="lowerRoman"/>
      <w:lvlText w:val="%9."/>
      <w:lvlJc w:val="right"/>
      <w:pPr>
        <w:ind w:left="6180" w:hanging="180"/>
      </w:pPr>
      <w:rPr>
        <w:rFonts w:cs="Times New Roman" w:hint="default"/>
      </w:rPr>
    </w:lvl>
  </w:abstractNum>
  <w:abstractNum w:abstractNumId="24" w15:restartNumberingAfterBreak="0">
    <w:nsid w:val="77A0031A"/>
    <w:multiLevelType w:val="hybridMultilevel"/>
    <w:tmpl w:val="5E985C30"/>
    <w:lvl w:ilvl="0" w:tplc="04250011">
      <w:start w:val="1"/>
      <w:numFmt w:val="decimal"/>
      <w:lvlText w:val="%1)"/>
      <w:lvlJc w:val="left"/>
      <w:pPr>
        <w:ind w:left="720" w:hanging="360"/>
      </w:pPr>
    </w:lvl>
    <w:lvl w:ilvl="1" w:tplc="04250019" w:tentative="1">
      <w:start w:val="1"/>
      <w:numFmt w:val="lowerLetter"/>
      <w:lvlText w:val="%2."/>
      <w:lvlJc w:val="left"/>
      <w:pPr>
        <w:ind w:left="1440" w:hanging="360"/>
      </w:pPr>
    </w:lvl>
    <w:lvl w:ilvl="2" w:tplc="0425001B" w:tentative="1">
      <w:start w:val="1"/>
      <w:numFmt w:val="lowerRoman"/>
      <w:lvlText w:val="%3."/>
      <w:lvlJc w:val="right"/>
      <w:pPr>
        <w:ind w:left="2160" w:hanging="180"/>
      </w:pPr>
    </w:lvl>
    <w:lvl w:ilvl="3" w:tplc="0425000F" w:tentative="1">
      <w:start w:val="1"/>
      <w:numFmt w:val="decimal"/>
      <w:lvlText w:val="%4."/>
      <w:lvlJc w:val="left"/>
      <w:pPr>
        <w:ind w:left="2880" w:hanging="360"/>
      </w:pPr>
    </w:lvl>
    <w:lvl w:ilvl="4" w:tplc="04250019" w:tentative="1">
      <w:start w:val="1"/>
      <w:numFmt w:val="lowerLetter"/>
      <w:lvlText w:val="%5."/>
      <w:lvlJc w:val="left"/>
      <w:pPr>
        <w:ind w:left="3600" w:hanging="360"/>
      </w:pPr>
    </w:lvl>
    <w:lvl w:ilvl="5" w:tplc="0425001B" w:tentative="1">
      <w:start w:val="1"/>
      <w:numFmt w:val="lowerRoman"/>
      <w:lvlText w:val="%6."/>
      <w:lvlJc w:val="right"/>
      <w:pPr>
        <w:ind w:left="4320" w:hanging="180"/>
      </w:pPr>
    </w:lvl>
    <w:lvl w:ilvl="6" w:tplc="0425000F" w:tentative="1">
      <w:start w:val="1"/>
      <w:numFmt w:val="decimal"/>
      <w:lvlText w:val="%7."/>
      <w:lvlJc w:val="left"/>
      <w:pPr>
        <w:ind w:left="5040" w:hanging="360"/>
      </w:pPr>
    </w:lvl>
    <w:lvl w:ilvl="7" w:tplc="04250019" w:tentative="1">
      <w:start w:val="1"/>
      <w:numFmt w:val="lowerLetter"/>
      <w:lvlText w:val="%8."/>
      <w:lvlJc w:val="left"/>
      <w:pPr>
        <w:ind w:left="5760" w:hanging="360"/>
      </w:pPr>
    </w:lvl>
    <w:lvl w:ilvl="8" w:tplc="0425001B" w:tentative="1">
      <w:start w:val="1"/>
      <w:numFmt w:val="lowerRoman"/>
      <w:lvlText w:val="%9."/>
      <w:lvlJc w:val="right"/>
      <w:pPr>
        <w:ind w:left="6480" w:hanging="180"/>
      </w:pPr>
    </w:lvl>
  </w:abstractNum>
  <w:num w:numId="1">
    <w:abstractNumId w:val="17"/>
  </w:num>
  <w:num w:numId="2">
    <w:abstractNumId w:val="1"/>
  </w:num>
  <w:num w:numId="3">
    <w:abstractNumId w:val="22"/>
  </w:num>
  <w:num w:numId="4">
    <w:abstractNumId w:val="3"/>
  </w:num>
  <w:num w:numId="5">
    <w:abstractNumId w:val="3"/>
    <w:lvlOverride w:ilvl="0">
      <w:lvl w:ilvl="0">
        <w:start w:val="1"/>
        <w:numFmt w:val="decimal"/>
        <w:lvlText w:val="(%1)"/>
        <w:lvlJc w:val="left"/>
        <w:pPr>
          <w:ind w:left="420" w:hanging="360"/>
        </w:pPr>
        <w:rPr>
          <w:rFonts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6">
    <w:abstractNumId w:val="7"/>
  </w:num>
  <w:num w:numId="7">
    <w:abstractNumId w:val="2"/>
  </w:num>
  <w:num w:numId="8">
    <w:abstractNumId w:val="0"/>
  </w:num>
  <w:num w:numId="9">
    <w:abstractNumId w:val="19"/>
  </w:num>
  <w:num w:numId="10">
    <w:abstractNumId w:val="10"/>
  </w:num>
  <w:num w:numId="11">
    <w:abstractNumId w:val="12"/>
  </w:num>
  <w:num w:numId="12">
    <w:abstractNumId w:val="23"/>
  </w:num>
  <w:num w:numId="13">
    <w:abstractNumId w:val="14"/>
  </w:num>
  <w:num w:numId="14">
    <w:abstractNumId w:val="21"/>
  </w:num>
  <w:num w:numId="15">
    <w:abstractNumId w:val="15"/>
  </w:num>
  <w:num w:numId="16">
    <w:abstractNumId w:val="11"/>
  </w:num>
  <w:num w:numId="17">
    <w:abstractNumId w:val="16"/>
  </w:num>
  <w:num w:numId="18">
    <w:abstractNumId w:val="8"/>
  </w:num>
  <w:num w:numId="19">
    <w:abstractNumId w:val="13"/>
  </w:num>
  <w:num w:numId="20">
    <w:abstractNumId w:val="6"/>
  </w:num>
  <w:num w:numId="21">
    <w:abstractNumId w:val="6"/>
    <w:lvlOverride w:ilvl="0">
      <w:lvl w:ilvl="0">
        <w:start w:val="1"/>
        <w:numFmt w:val="decimal"/>
        <w:lvlText w:val="(%1)"/>
        <w:lvlJc w:val="left"/>
        <w:pPr>
          <w:ind w:left="420" w:hanging="360"/>
        </w:pPr>
        <w:rPr>
          <w:rFonts w:hint="default"/>
        </w:rPr>
      </w:lvl>
    </w:lvlOverride>
    <w:lvlOverride w:ilvl="1">
      <w:lvl w:ilvl="1">
        <w:start w:val="1"/>
        <w:numFmt w:val="decimal"/>
        <w:lvlText w:val="%2)"/>
        <w:lvlJc w:val="left"/>
        <w:pPr>
          <w:ind w:left="1021" w:hanging="511"/>
        </w:pPr>
        <w:rPr>
          <w:rFonts w:cs="Times New Roman" w:hint="default"/>
        </w:rPr>
      </w:lvl>
    </w:lvlOverride>
    <w:lvlOverride w:ilvl="2">
      <w:lvl w:ilvl="2">
        <w:start w:val="1"/>
        <w:numFmt w:val="lowerRoman"/>
        <w:lvlText w:val="%3."/>
        <w:lvlJc w:val="right"/>
        <w:pPr>
          <w:ind w:left="1860" w:hanging="180"/>
        </w:pPr>
        <w:rPr>
          <w:rFonts w:cs="Times New Roman" w:hint="default"/>
        </w:rPr>
      </w:lvl>
    </w:lvlOverride>
    <w:lvlOverride w:ilvl="3">
      <w:lvl w:ilvl="3">
        <w:start w:val="1"/>
        <w:numFmt w:val="decimal"/>
        <w:lvlText w:val="%4."/>
        <w:lvlJc w:val="left"/>
        <w:pPr>
          <w:ind w:left="2580" w:hanging="360"/>
        </w:pPr>
        <w:rPr>
          <w:rFonts w:cs="Times New Roman" w:hint="default"/>
        </w:rPr>
      </w:lvl>
    </w:lvlOverride>
    <w:lvlOverride w:ilvl="4">
      <w:lvl w:ilvl="4">
        <w:start w:val="1"/>
        <w:numFmt w:val="lowerLetter"/>
        <w:lvlText w:val="%5."/>
        <w:lvlJc w:val="left"/>
        <w:pPr>
          <w:ind w:left="3300" w:hanging="360"/>
        </w:pPr>
        <w:rPr>
          <w:rFonts w:cs="Times New Roman" w:hint="default"/>
        </w:rPr>
      </w:lvl>
    </w:lvlOverride>
    <w:lvlOverride w:ilvl="5">
      <w:lvl w:ilvl="5">
        <w:start w:val="1"/>
        <w:numFmt w:val="lowerRoman"/>
        <w:lvlText w:val="%6."/>
        <w:lvlJc w:val="right"/>
        <w:pPr>
          <w:ind w:left="4020" w:hanging="180"/>
        </w:pPr>
        <w:rPr>
          <w:rFonts w:cs="Times New Roman" w:hint="default"/>
        </w:rPr>
      </w:lvl>
    </w:lvlOverride>
    <w:lvlOverride w:ilvl="6">
      <w:lvl w:ilvl="6">
        <w:start w:val="1"/>
        <w:numFmt w:val="decimal"/>
        <w:lvlText w:val="%7."/>
        <w:lvlJc w:val="left"/>
        <w:pPr>
          <w:ind w:left="4740" w:hanging="360"/>
        </w:pPr>
        <w:rPr>
          <w:rFonts w:cs="Times New Roman" w:hint="default"/>
        </w:rPr>
      </w:lvl>
    </w:lvlOverride>
    <w:lvlOverride w:ilvl="7">
      <w:lvl w:ilvl="7">
        <w:start w:val="1"/>
        <w:numFmt w:val="lowerLetter"/>
        <w:lvlText w:val="%8."/>
        <w:lvlJc w:val="left"/>
        <w:pPr>
          <w:ind w:left="5460" w:hanging="360"/>
        </w:pPr>
        <w:rPr>
          <w:rFonts w:cs="Times New Roman" w:hint="default"/>
        </w:rPr>
      </w:lvl>
    </w:lvlOverride>
    <w:lvlOverride w:ilvl="8">
      <w:lvl w:ilvl="8">
        <w:start w:val="1"/>
        <w:numFmt w:val="lowerRoman"/>
        <w:lvlText w:val="%9."/>
        <w:lvlJc w:val="right"/>
        <w:pPr>
          <w:ind w:left="6180" w:hanging="180"/>
        </w:pPr>
        <w:rPr>
          <w:rFonts w:cs="Times New Roman" w:hint="default"/>
        </w:rPr>
      </w:lvl>
    </w:lvlOverride>
  </w:num>
  <w:num w:numId="22">
    <w:abstractNumId w:val="9"/>
  </w:num>
  <w:num w:numId="23">
    <w:abstractNumId w:val="2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abstractNumId w:val="18"/>
  </w:num>
  <w:num w:numId="25">
    <w:abstractNumId w:val="20"/>
  </w:num>
  <w:num w:numId="26">
    <w:abstractNumId w:val="5"/>
  </w:num>
  <w:num w:numId="27">
    <w:abstractNumId w:val="4"/>
  </w:num>
  <w:num w:numId="28">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hyphenationZone w:val="425"/>
  <w:doNotHyphenateCaps/>
  <w:drawingGridHorizontalSpacing w:val="120"/>
  <w:drawingGridVerticalSpacing w:val="120"/>
  <w:displayHorizontalDrawingGridEvery w:val="0"/>
  <w:displayVerticalDrawingGridEvery w:val="3"/>
  <w:doNotUseMarginsForDrawingGridOrigin/>
  <w:characterSpacingControl w:val="compressPunctuation"/>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E1BF8"/>
    <w:rsid w:val="00001125"/>
    <w:rsid w:val="00002691"/>
    <w:rsid w:val="00013183"/>
    <w:rsid w:val="0001503D"/>
    <w:rsid w:val="00023802"/>
    <w:rsid w:val="00036184"/>
    <w:rsid w:val="00041337"/>
    <w:rsid w:val="0005330E"/>
    <w:rsid w:val="00066268"/>
    <w:rsid w:val="0007366D"/>
    <w:rsid w:val="000768BF"/>
    <w:rsid w:val="00090CD9"/>
    <w:rsid w:val="0009650F"/>
    <w:rsid w:val="000973F8"/>
    <w:rsid w:val="000A206F"/>
    <w:rsid w:val="000B1EF2"/>
    <w:rsid w:val="000B7FF6"/>
    <w:rsid w:val="000C2BD6"/>
    <w:rsid w:val="000F3053"/>
    <w:rsid w:val="000F6A79"/>
    <w:rsid w:val="00115A41"/>
    <w:rsid w:val="00122CAA"/>
    <w:rsid w:val="0013243E"/>
    <w:rsid w:val="00134632"/>
    <w:rsid w:val="00146941"/>
    <w:rsid w:val="00163B5A"/>
    <w:rsid w:val="00170253"/>
    <w:rsid w:val="00184196"/>
    <w:rsid w:val="00185C7B"/>
    <w:rsid w:val="001945E1"/>
    <w:rsid w:val="00194DAE"/>
    <w:rsid w:val="00195837"/>
    <w:rsid w:val="00202A67"/>
    <w:rsid w:val="00232F17"/>
    <w:rsid w:val="0024619C"/>
    <w:rsid w:val="002547EE"/>
    <w:rsid w:val="002832D6"/>
    <w:rsid w:val="002D252F"/>
    <w:rsid w:val="002E0268"/>
    <w:rsid w:val="002E5EFF"/>
    <w:rsid w:val="002F614F"/>
    <w:rsid w:val="00301DB7"/>
    <w:rsid w:val="0031212F"/>
    <w:rsid w:val="00333BC3"/>
    <w:rsid w:val="003677EF"/>
    <w:rsid w:val="00375A3B"/>
    <w:rsid w:val="003963DD"/>
    <w:rsid w:val="003A3867"/>
    <w:rsid w:val="003C0603"/>
    <w:rsid w:val="003D26E0"/>
    <w:rsid w:val="003D66A7"/>
    <w:rsid w:val="004033E4"/>
    <w:rsid w:val="00405D94"/>
    <w:rsid w:val="00406897"/>
    <w:rsid w:val="0043772E"/>
    <w:rsid w:val="0045109A"/>
    <w:rsid w:val="0047204A"/>
    <w:rsid w:val="004753F5"/>
    <w:rsid w:val="004A20C6"/>
    <w:rsid w:val="004B6196"/>
    <w:rsid w:val="004C005D"/>
    <w:rsid w:val="004E1BF8"/>
    <w:rsid w:val="004E3085"/>
    <w:rsid w:val="00501708"/>
    <w:rsid w:val="00530067"/>
    <w:rsid w:val="005556FF"/>
    <w:rsid w:val="00561E8E"/>
    <w:rsid w:val="00561F29"/>
    <w:rsid w:val="00594687"/>
    <w:rsid w:val="005B4860"/>
    <w:rsid w:val="005C577B"/>
    <w:rsid w:val="005F530E"/>
    <w:rsid w:val="005F7551"/>
    <w:rsid w:val="0061267D"/>
    <w:rsid w:val="00612C9D"/>
    <w:rsid w:val="00617670"/>
    <w:rsid w:val="0062543B"/>
    <w:rsid w:val="00631766"/>
    <w:rsid w:val="00654D48"/>
    <w:rsid w:val="0066065A"/>
    <w:rsid w:val="00665FD9"/>
    <w:rsid w:val="0068638E"/>
    <w:rsid w:val="006917F8"/>
    <w:rsid w:val="006B3CD8"/>
    <w:rsid w:val="006B546F"/>
    <w:rsid w:val="006B7252"/>
    <w:rsid w:val="006E052C"/>
    <w:rsid w:val="006F0C94"/>
    <w:rsid w:val="00700D0E"/>
    <w:rsid w:val="00701C7E"/>
    <w:rsid w:val="00703193"/>
    <w:rsid w:val="00743F1A"/>
    <w:rsid w:val="00746815"/>
    <w:rsid w:val="0074768D"/>
    <w:rsid w:val="00752AF8"/>
    <w:rsid w:val="00754EDB"/>
    <w:rsid w:val="00765A06"/>
    <w:rsid w:val="00795AF5"/>
    <w:rsid w:val="007A0E52"/>
    <w:rsid w:val="007D31CF"/>
    <w:rsid w:val="007D4CFF"/>
    <w:rsid w:val="007F1828"/>
    <w:rsid w:val="0082020F"/>
    <w:rsid w:val="00826078"/>
    <w:rsid w:val="00855A34"/>
    <w:rsid w:val="00855EE8"/>
    <w:rsid w:val="00875973"/>
    <w:rsid w:val="008833CD"/>
    <w:rsid w:val="008848F7"/>
    <w:rsid w:val="008D011C"/>
    <w:rsid w:val="008F69CB"/>
    <w:rsid w:val="00903B26"/>
    <w:rsid w:val="00912912"/>
    <w:rsid w:val="009234D3"/>
    <w:rsid w:val="00927AF2"/>
    <w:rsid w:val="009448AB"/>
    <w:rsid w:val="00977820"/>
    <w:rsid w:val="0099748C"/>
    <w:rsid w:val="009979DA"/>
    <w:rsid w:val="009B2113"/>
    <w:rsid w:val="009B49FB"/>
    <w:rsid w:val="009C3C9C"/>
    <w:rsid w:val="009D2A01"/>
    <w:rsid w:val="009E6B5B"/>
    <w:rsid w:val="009F2CD2"/>
    <w:rsid w:val="009F6A6C"/>
    <w:rsid w:val="00A07E85"/>
    <w:rsid w:val="00A256A9"/>
    <w:rsid w:val="00A26371"/>
    <w:rsid w:val="00A3657D"/>
    <w:rsid w:val="00A522B9"/>
    <w:rsid w:val="00A540D4"/>
    <w:rsid w:val="00A93608"/>
    <w:rsid w:val="00AA4A4C"/>
    <w:rsid w:val="00AA5038"/>
    <w:rsid w:val="00AA5BB2"/>
    <w:rsid w:val="00AB03B6"/>
    <w:rsid w:val="00AB0AA4"/>
    <w:rsid w:val="00AC5404"/>
    <w:rsid w:val="00AD26BE"/>
    <w:rsid w:val="00AD3BB3"/>
    <w:rsid w:val="00B22836"/>
    <w:rsid w:val="00B50C50"/>
    <w:rsid w:val="00B57882"/>
    <w:rsid w:val="00B67D33"/>
    <w:rsid w:val="00B74FB6"/>
    <w:rsid w:val="00BD53E0"/>
    <w:rsid w:val="00BD5591"/>
    <w:rsid w:val="00BE058F"/>
    <w:rsid w:val="00BE115A"/>
    <w:rsid w:val="00C04EAC"/>
    <w:rsid w:val="00C10910"/>
    <w:rsid w:val="00C225C1"/>
    <w:rsid w:val="00C22B35"/>
    <w:rsid w:val="00C4785F"/>
    <w:rsid w:val="00C51C85"/>
    <w:rsid w:val="00CA7E3C"/>
    <w:rsid w:val="00CC3FA2"/>
    <w:rsid w:val="00CD48EA"/>
    <w:rsid w:val="00CE1EC8"/>
    <w:rsid w:val="00CE3F00"/>
    <w:rsid w:val="00CE42E7"/>
    <w:rsid w:val="00CF1169"/>
    <w:rsid w:val="00CF69F0"/>
    <w:rsid w:val="00D02FD8"/>
    <w:rsid w:val="00D112D2"/>
    <w:rsid w:val="00D1479F"/>
    <w:rsid w:val="00D5230E"/>
    <w:rsid w:val="00D524EE"/>
    <w:rsid w:val="00D55C1B"/>
    <w:rsid w:val="00D87F00"/>
    <w:rsid w:val="00D951CA"/>
    <w:rsid w:val="00DA4230"/>
    <w:rsid w:val="00DC0F60"/>
    <w:rsid w:val="00E03C34"/>
    <w:rsid w:val="00E03CDB"/>
    <w:rsid w:val="00E35427"/>
    <w:rsid w:val="00E35789"/>
    <w:rsid w:val="00E51AE2"/>
    <w:rsid w:val="00E53022"/>
    <w:rsid w:val="00E61227"/>
    <w:rsid w:val="00E74FF3"/>
    <w:rsid w:val="00E946F2"/>
    <w:rsid w:val="00EA64FC"/>
    <w:rsid w:val="00EC5E9E"/>
    <w:rsid w:val="00EC7932"/>
    <w:rsid w:val="00EF12E7"/>
    <w:rsid w:val="00F00C8E"/>
    <w:rsid w:val="00F11E2C"/>
    <w:rsid w:val="00F14A71"/>
    <w:rsid w:val="00F20004"/>
    <w:rsid w:val="00F217DF"/>
    <w:rsid w:val="00F30D2F"/>
    <w:rsid w:val="00F41755"/>
    <w:rsid w:val="00F54EAD"/>
    <w:rsid w:val="00F62CB7"/>
    <w:rsid w:val="00F84127"/>
    <w:rsid w:val="00F96F00"/>
    <w:rsid w:val="00F976A5"/>
    <w:rsid w:val="00FA48AD"/>
    <w:rsid w:val="00FD4165"/>
    <w:rsid w:val="00FE5B2D"/>
  </w:rsids>
  <m:mathPr>
    <m:mathFont m:val="Cambria Math"/>
    <m:brkBin m:val="before"/>
    <m:brkBinSub m:val="--"/>
    <m:smallFrac m:val="0"/>
    <m:dispDef/>
    <m:lMargin m:val="0"/>
    <m:rMargin m:val="0"/>
    <m:defJc m:val="centerGroup"/>
    <m:wrapIndent m:val="1440"/>
    <m:intLim m:val="subSup"/>
    <m:naryLim m:val="undOvr"/>
  </m:mathPr>
  <w:themeFontLang w:val="et-EE"/>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1028"/>
    <o:shapelayout v:ext="edit">
      <o:idmap v:ext="edit" data="1"/>
    </o:shapelayout>
  </w:shapeDefaults>
  <w:decimalSymbol w:val=","/>
  <w:listSeparator w:val=";"/>
  <w14:docId w14:val="7A3C2829"/>
  <w14:defaultImageDpi w14:val="0"/>
  <w15:docId w15:val="{E208D274-B8AA-4E40-BDD0-E52C28D1D85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t-EE" w:eastAsia="et-EE"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allaad">
    <w:name w:val="Normal"/>
    <w:qFormat/>
    <w:pPr>
      <w:autoSpaceDE w:val="0"/>
      <w:autoSpaceDN w:val="0"/>
    </w:pPr>
    <w:rPr>
      <w:lang w:eastAsia="en-US"/>
    </w:rPr>
  </w:style>
  <w:style w:type="paragraph" w:styleId="Pealkiri1">
    <w:name w:val="heading 1"/>
    <w:basedOn w:val="Normaallaad"/>
    <w:next w:val="Normaallaad"/>
    <w:link w:val="Pealkiri1Mrk"/>
    <w:uiPriority w:val="99"/>
    <w:qFormat/>
    <w:pPr>
      <w:keepNext/>
      <w:outlineLvl w:val="0"/>
    </w:pPr>
    <w:rPr>
      <w:b/>
      <w:bCs/>
      <w:sz w:val="28"/>
      <w:szCs w:val="28"/>
    </w:rPr>
  </w:style>
  <w:style w:type="paragraph" w:styleId="Pealkiri2">
    <w:name w:val="heading 2"/>
    <w:basedOn w:val="Normaallaad"/>
    <w:next w:val="Normaallaad"/>
    <w:link w:val="Pealkiri2Mrk"/>
    <w:uiPriority w:val="99"/>
    <w:qFormat/>
    <w:pPr>
      <w:keepNext/>
      <w:outlineLvl w:val="1"/>
    </w:pPr>
    <w:rPr>
      <w:sz w:val="24"/>
      <w:szCs w:val="24"/>
    </w:rPr>
  </w:style>
  <w:style w:type="paragraph" w:styleId="Pealkiri3">
    <w:name w:val="heading 3"/>
    <w:basedOn w:val="Normaallaad"/>
    <w:next w:val="Normaallaad"/>
    <w:link w:val="Pealkiri3Mrk"/>
    <w:uiPriority w:val="99"/>
    <w:qFormat/>
    <w:pPr>
      <w:keepNext/>
      <w:outlineLvl w:val="2"/>
    </w:pPr>
    <w:rPr>
      <w:b/>
      <w:bCs/>
      <w:i/>
      <w:iCs/>
      <w:sz w:val="24"/>
      <w:szCs w:val="24"/>
    </w:rPr>
  </w:style>
  <w:style w:type="paragraph" w:styleId="Pealkiri4">
    <w:name w:val="heading 4"/>
    <w:basedOn w:val="Normaallaad"/>
    <w:next w:val="Normaallaad"/>
    <w:link w:val="Pealkiri4Mrk"/>
    <w:uiPriority w:val="99"/>
    <w:qFormat/>
    <w:pPr>
      <w:keepNext/>
      <w:jc w:val="center"/>
      <w:outlineLvl w:val="3"/>
    </w:pPr>
    <w:rPr>
      <w:b/>
      <w:bCs/>
      <w:i/>
      <w:iCs/>
      <w:sz w:val="28"/>
      <w:szCs w:val="28"/>
    </w:rPr>
  </w:style>
  <w:style w:type="paragraph" w:styleId="Pealkiri5">
    <w:name w:val="heading 5"/>
    <w:basedOn w:val="Normaallaad"/>
    <w:next w:val="Normaallaad"/>
    <w:link w:val="Pealkiri5Mrk"/>
    <w:uiPriority w:val="99"/>
    <w:qFormat/>
    <w:pPr>
      <w:keepNext/>
      <w:jc w:val="both"/>
      <w:outlineLvl w:val="4"/>
    </w:pPr>
    <w:rPr>
      <w:sz w:val="24"/>
      <w:szCs w:val="24"/>
    </w:rPr>
  </w:style>
  <w:style w:type="paragraph" w:styleId="Pealkiri6">
    <w:name w:val="heading 6"/>
    <w:basedOn w:val="Normaallaad"/>
    <w:next w:val="Normaallaad"/>
    <w:link w:val="Pealkiri6Mrk"/>
    <w:uiPriority w:val="99"/>
    <w:qFormat/>
    <w:pPr>
      <w:keepNext/>
      <w:jc w:val="both"/>
      <w:outlineLvl w:val="5"/>
    </w:pPr>
    <w:rPr>
      <w:b/>
      <w:bCs/>
      <w:sz w:val="24"/>
      <w:szCs w:val="24"/>
    </w:rPr>
  </w:style>
  <w:style w:type="paragraph" w:styleId="Pealkiri7">
    <w:name w:val="heading 7"/>
    <w:basedOn w:val="Normaallaad"/>
    <w:next w:val="Normaallaad"/>
    <w:link w:val="Pealkiri7Mrk"/>
    <w:uiPriority w:val="99"/>
    <w:qFormat/>
    <w:pPr>
      <w:keepNext/>
      <w:jc w:val="center"/>
      <w:outlineLvl w:val="6"/>
    </w:pPr>
    <w:rPr>
      <w:b/>
      <w:bCs/>
      <w:i/>
      <w:iCs/>
      <w:sz w:val="24"/>
      <w:szCs w:val="24"/>
    </w:rPr>
  </w:style>
  <w:style w:type="paragraph" w:styleId="Pealkiri8">
    <w:name w:val="heading 8"/>
    <w:basedOn w:val="Normaallaad"/>
    <w:next w:val="Normaallaad"/>
    <w:link w:val="Pealkiri8Mrk"/>
    <w:uiPriority w:val="99"/>
    <w:qFormat/>
    <w:pPr>
      <w:keepNext/>
      <w:jc w:val="center"/>
      <w:outlineLvl w:val="7"/>
    </w:pPr>
    <w:rPr>
      <w:b/>
      <w:bCs/>
      <w:sz w:val="24"/>
      <w:szCs w:val="24"/>
    </w:rPr>
  </w:style>
  <w:style w:type="character" w:default="1" w:styleId="Liguvaikefont">
    <w:name w:val="Default Paragraph Font"/>
    <w:uiPriority w:val="1"/>
    <w:semiHidden/>
    <w:unhideWhenUsed/>
  </w:style>
  <w:style w:type="table" w:default="1" w:styleId="Normaaltabel">
    <w:name w:val="Normal Table"/>
    <w:uiPriority w:val="99"/>
    <w:semiHidden/>
    <w:unhideWhenUsed/>
    <w:tblPr>
      <w:tblInd w:w="0" w:type="dxa"/>
      <w:tblCellMar>
        <w:top w:w="0" w:type="dxa"/>
        <w:left w:w="108" w:type="dxa"/>
        <w:bottom w:w="0" w:type="dxa"/>
        <w:right w:w="108" w:type="dxa"/>
      </w:tblCellMar>
    </w:tblPr>
  </w:style>
  <w:style w:type="numbering" w:default="1" w:styleId="Loendita">
    <w:name w:val="No List"/>
    <w:uiPriority w:val="99"/>
    <w:semiHidden/>
    <w:unhideWhenUsed/>
  </w:style>
  <w:style w:type="character" w:customStyle="1" w:styleId="Pealkiri2Mrk">
    <w:name w:val="Pealkiri 2 Märk"/>
    <w:basedOn w:val="Liguvaikefont"/>
    <w:link w:val="Pealkiri2"/>
    <w:uiPriority w:val="9"/>
    <w:semiHidden/>
    <w:locked/>
    <w:rPr>
      <w:rFonts w:ascii="Cambria" w:hAnsi="Cambria" w:cs="Times New Roman"/>
      <w:b/>
      <w:i/>
      <w:sz w:val="28"/>
      <w:lang w:val="x-none" w:eastAsia="en-US"/>
    </w:rPr>
  </w:style>
  <w:style w:type="character" w:customStyle="1" w:styleId="Pealkiri3Mrk">
    <w:name w:val="Pealkiri 3 Märk"/>
    <w:basedOn w:val="Liguvaikefont"/>
    <w:link w:val="Pealkiri3"/>
    <w:uiPriority w:val="9"/>
    <w:semiHidden/>
    <w:locked/>
    <w:rPr>
      <w:rFonts w:ascii="Cambria" w:hAnsi="Cambria" w:cs="Times New Roman"/>
      <w:b/>
      <w:sz w:val="26"/>
      <w:lang w:val="x-none" w:eastAsia="en-US"/>
    </w:rPr>
  </w:style>
  <w:style w:type="character" w:customStyle="1" w:styleId="Pealkiri4Mrk">
    <w:name w:val="Pealkiri 4 Märk"/>
    <w:basedOn w:val="Liguvaikefont"/>
    <w:link w:val="Pealkiri4"/>
    <w:uiPriority w:val="9"/>
    <w:semiHidden/>
    <w:locked/>
    <w:rPr>
      <w:rFonts w:ascii="Calibri" w:hAnsi="Calibri" w:cs="Times New Roman"/>
      <w:b/>
      <w:sz w:val="28"/>
      <w:lang w:val="x-none" w:eastAsia="en-US"/>
    </w:rPr>
  </w:style>
  <w:style w:type="character" w:customStyle="1" w:styleId="Pealkiri5Mrk">
    <w:name w:val="Pealkiri 5 Märk"/>
    <w:basedOn w:val="Liguvaikefont"/>
    <w:link w:val="Pealkiri5"/>
    <w:uiPriority w:val="9"/>
    <w:semiHidden/>
    <w:locked/>
    <w:rPr>
      <w:rFonts w:ascii="Calibri" w:hAnsi="Calibri" w:cs="Times New Roman"/>
      <w:b/>
      <w:i/>
      <w:sz w:val="26"/>
      <w:lang w:val="x-none" w:eastAsia="en-US"/>
    </w:rPr>
  </w:style>
  <w:style w:type="character" w:customStyle="1" w:styleId="Pealkiri6Mrk">
    <w:name w:val="Pealkiri 6 Märk"/>
    <w:basedOn w:val="Liguvaikefont"/>
    <w:link w:val="Pealkiri6"/>
    <w:uiPriority w:val="9"/>
    <w:semiHidden/>
    <w:locked/>
    <w:rPr>
      <w:rFonts w:ascii="Calibri" w:hAnsi="Calibri" w:cs="Times New Roman"/>
      <w:b/>
      <w:lang w:val="x-none" w:eastAsia="en-US"/>
    </w:rPr>
  </w:style>
  <w:style w:type="character" w:customStyle="1" w:styleId="Pealkiri7Mrk">
    <w:name w:val="Pealkiri 7 Märk"/>
    <w:basedOn w:val="Liguvaikefont"/>
    <w:link w:val="Pealkiri7"/>
    <w:uiPriority w:val="9"/>
    <w:semiHidden/>
    <w:locked/>
    <w:rPr>
      <w:rFonts w:ascii="Calibri" w:hAnsi="Calibri" w:cs="Times New Roman"/>
      <w:sz w:val="24"/>
      <w:lang w:val="x-none" w:eastAsia="en-US"/>
    </w:rPr>
  </w:style>
  <w:style w:type="character" w:customStyle="1" w:styleId="Pealkiri8Mrk">
    <w:name w:val="Pealkiri 8 Märk"/>
    <w:basedOn w:val="Liguvaikefont"/>
    <w:link w:val="Pealkiri8"/>
    <w:uiPriority w:val="9"/>
    <w:semiHidden/>
    <w:locked/>
    <w:rPr>
      <w:rFonts w:ascii="Calibri" w:hAnsi="Calibri" w:cs="Times New Roman"/>
      <w:i/>
      <w:sz w:val="24"/>
      <w:lang w:val="x-none" w:eastAsia="en-US"/>
    </w:rPr>
  </w:style>
  <w:style w:type="paragraph" w:styleId="Kehatekst">
    <w:name w:val="Body Text"/>
    <w:basedOn w:val="Normaallaad"/>
    <w:link w:val="KehatekstMrk"/>
    <w:uiPriority w:val="99"/>
    <w:rPr>
      <w:color w:val="000000"/>
      <w:sz w:val="24"/>
      <w:szCs w:val="24"/>
      <w:lang w:val="en-US"/>
    </w:rPr>
  </w:style>
  <w:style w:type="character" w:customStyle="1" w:styleId="Pealkiri1Mrk">
    <w:name w:val="Pealkiri 1 Märk"/>
    <w:basedOn w:val="Liguvaikefont"/>
    <w:link w:val="Pealkiri1"/>
    <w:uiPriority w:val="9"/>
    <w:locked/>
    <w:rPr>
      <w:rFonts w:ascii="Cambria" w:hAnsi="Cambria" w:cs="Times New Roman"/>
      <w:b/>
      <w:kern w:val="32"/>
      <w:sz w:val="32"/>
      <w:lang w:val="x-none" w:eastAsia="en-US"/>
    </w:rPr>
  </w:style>
  <w:style w:type="paragraph" w:customStyle="1" w:styleId="Preformatted">
    <w:name w:val="Preformatted"/>
    <w:basedOn w:val="Normaallaad"/>
    <w:uiPriority w:val="99"/>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cs="Courier New"/>
    </w:rPr>
  </w:style>
  <w:style w:type="character" w:customStyle="1" w:styleId="KehatekstMrk">
    <w:name w:val="Kehatekst Märk"/>
    <w:basedOn w:val="Liguvaikefont"/>
    <w:link w:val="Kehatekst"/>
    <w:uiPriority w:val="99"/>
    <w:semiHidden/>
    <w:locked/>
    <w:rPr>
      <w:rFonts w:cs="Times New Roman"/>
      <w:sz w:val="20"/>
      <w:lang w:val="x-none" w:eastAsia="en-US"/>
    </w:rPr>
  </w:style>
  <w:style w:type="character" w:customStyle="1" w:styleId="Typewriter">
    <w:name w:val="Typewriter"/>
    <w:uiPriority w:val="99"/>
    <w:rPr>
      <w:rFonts w:ascii="Courier New" w:hAnsi="Courier New"/>
      <w:sz w:val="20"/>
    </w:rPr>
  </w:style>
  <w:style w:type="paragraph" w:styleId="Taandegakehatekst">
    <w:name w:val="Body Text Indent"/>
    <w:basedOn w:val="Normaallaad"/>
    <w:link w:val="TaandegakehatekstMrk"/>
    <w:uiPriority w:val="99"/>
    <w:rPr>
      <w:sz w:val="24"/>
      <w:szCs w:val="24"/>
    </w:rPr>
  </w:style>
  <w:style w:type="paragraph" w:styleId="Jalus">
    <w:name w:val="footer"/>
    <w:basedOn w:val="Normaallaad"/>
    <w:link w:val="JalusMrk"/>
    <w:uiPriority w:val="99"/>
    <w:rsid w:val="004A20C6"/>
    <w:pPr>
      <w:tabs>
        <w:tab w:val="center" w:pos="4320"/>
        <w:tab w:val="right" w:pos="8640"/>
      </w:tabs>
    </w:pPr>
  </w:style>
  <w:style w:type="character" w:customStyle="1" w:styleId="TaandegakehatekstMrk">
    <w:name w:val="Taandega kehatekst Märk"/>
    <w:basedOn w:val="Liguvaikefont"/>
    <w:link w:val="Taandegakehatekst"/>
    <w:uiPriority w:val="99"/>
    <w:semiHidden/>
    <w:locked/>
    <w:rPr>
      <w:rFonts w:cs="Times New Roman"/>
      <w:sz w:val="20"/>
      <w:lang w:val="x-none" w:eastAsia="en-US"/>
    </w:rPr>
  </w:style>
  <w:style w:type="character" w:styleId="Lehekljenumber">
    <w:name w:val="page number"/>
    <w:basedOn w:val="Liguvaikefont"/>
    <w:uiPriority w:val="99"/>
    <w:rsid w:val="004A20C6"/>
    <w:rPr>
      <w:rFonts w:cs="Times New Roman"/>
    </w:rPr>
  </w:style>
  <w:style w:type="character" w:customStyle="1" w:styleId="JalusMrk">
    <w:name w:val="Jalus Märk"/>
    <w:basedOn w:val="Liguvaikefont"/>
    <w:link w:val="Jalus"/>
    <w:uiPriority w:val="99"/>
    <w:semiHidden/>
    <w:locked/>
    <w:rPr>
      <w:rFonts w:cs="Times New Roman"/>
      <w:sz w:val="20"/>
      <w:lang w:val="x-none" w:eastAsia="en-US"/>
    </w:rPr>
  </w:style>
  <w:style w:type="character" w:styleId="Hperlink">
    <w:name w:val="Hyperlink"/>
    <w:basedOn w:val="Liguvaikefont"/>
    <w:uiPriority w:val="99"/>
    <w:unhideWhenUsed/>
    <w:rsid w:val="009C3C9C"/>
    <w:rPr>
      <w:color w:val="0000FF"/>
      <w:u w:val="single"/>
    </w:rPr>
  </w:style>
  <w:style w:type="paragraph" w:styleId="Allmrkusetekst">
    <w:name w:val="footnote text"/>
    <w:basedOn w:val="Normaallaad"/>
    <w:link w:val="AllmrkusetekstMrk"/>
    <w:uiPriority w:val="99"/>
    <w:unhideWhenUsed/>
    <w:rsid w:val="009C3C9C"/>
    <w:pPr>
      <w:autoSpaceDE/>
      <w:autoSpaceDN/>
    </w:pPr>
    <w:rPr>
      <w:rFonts w:asciiTheme="minorHAnsi" w:eastAsiaTheme="minorHAnsi" w:hAnsiTheme="minorHAnsi" w:cstheme="minorBidi"/>
    </w:rPr>
  </w:style>
  <w:style w:type="character" w:customStyle="1" w:styleId="AllmrkusetekstMrk">
    <w:name w:val="Allmärkuse tekst Märk"/>
    <w:basedOn w:val="Liguvaikefont"/>
    <w:link w:val="Allmrkusetekst"/>
    <w:uiPriority w:val="99"/>
    <w:rsid w:val="009C3C9C"/>
    <w:rPr>
      <w:rFonts w:asciiTheme="minorHAnsi" w:eastAsiaTheme="minorHAnsi" w:hAnsiTheme="minorHAnsi" w:cstheme="minorBidi"/>
      <w:lang w:eastAsia="en-US"/>
    </w:rPr>
  </w:style>
  <w:style w:type="character" w:styleId="Allmrkuseviide">
    <w:name w:val="footnote reference"/>
    <w:basedOn w:val="Liguvaikefont"/>
    <w:uiPriority w:val="99"/>
    <w:unhideWhenUsed/>
    <w:rsid w:val="009C3C9C"/>
    <w:rPr>
      <w:vertAlign w:val="superscript"/>
    </w:rPr>
  </w:style>
  <w:style w:type="paragraph" w:styleId="Loendilik">
    <w:name w:val="List Paragraph"/>
    <w:basedOn w:val="Normaallaad"/>
    <w:uiPriority w:val="34"/>
    <w:qFormat/>
    <w:rsid w:val="009C3C9C"/>
    <w:pPr>
      <w:autoSpaceDE/>
      <w:autoSpaceDN/>
      <w:spacing w:after="160" w:line="259" w:lineRule="auto"/>
      <w:ind w:left="720"/>
      <w:contextualSpacing/>
    </w:pPr>
    <w:rPr>
      <w:rFonts w:asciiTheme="minorHAnsi" w:eastAsiaTheme="minorHAnsi" w:hAnsiTheme="minorHAnsi" w:cstheme="minorBidi"/>
      <w:sz w:val="22"/>
      <w:szCs w:val="22"/>
    </w:rPr>
  </w:style>
  <w:style w:type="paragraph" w:styleId="Kommentaaritekst">
    <w:name w:val="annotation text"/>
    <w:basedOn w:val="Normaallaad"/>
    <w:link w:val="KommentaaritekstMrk"/>
    <w:uiPriority w:val="99"/>
    <w:unhideWhenUsed/>
    <w:rsid w:val="008D011C"/>
    <w:pPr>
      <w:autoSpaceDE/>
      <w:autoSpaceDN/>
      <w:spacing w:after="160"/>
    </w:pPr>
    <w:rPr>
      <w:rFonts w:eastAsiaTheme="minorHAnsi" w:cstheme="minorBidi"/>
    </w:rPr>
  </w:style>
  <w:style w:type="character" w:customStyle="1" w:styleId="KommentaaritekstMrk">
    <w:name w:val="Kommentaari tekst Märk"/>
    <w:basedOn w:val="Liguvaikefont"/>
    <w:link w:val="Kommentaaritekst"/>
    <w:uiPriority w:val="99"/>
    <w:rsid w:val="008D011C"/>
    <w:rPr>
      <w:rFonts w:eastAsiaTheme="minorHAnsi" w:cstheme="minorBidi"/>
      <w:lang w:eastAsia="en-US"/>
    </w:rPr>
  </w:style>
  <w:style w:type="character" w:styleId="Kommentaariviide">
    <w:name w:val="annotation reference"/>
    <w:basedOn w:val="Liguvaikefont"/>
    <w:uiPriority w:val="99"/>
    <w:unhideWhenUsed/>
    <w:rsid w:val="00EC5E9E"/>
    <w:rPr>
      <w:sz w:val="16"/>
      <w:szCs w:val="16"/>
    </w:rPr>
  </w:style>
  <w:style w:type="paragraph" w:styleId="Jutumullitekst">
    <w:name w:val="Balloon Text"/>
    <w:basedOn w:val="Normaallaad"/>
    <w:link w:val="JutumullitekstMrk"/>
    <w:uiPriority w:val="99"/>
    <w:rsid w:val="00EC5E9E"/>
    <w:rPr>
      <w:rFonts w:ascii="Segoe UI" w:hAnsi="Segoe UI" w:cs="Segoe UI"/>
      <w:sz w:val="18"/>
      <w:szCs w:val="18"/>
    </w:rPr>
  </w:style>
  <w:style w:type="character" w:customStyle="1" w:styleId="JutumullitekstMrk">
    <w:name w:val="Jutumullitekst Märk"/>
    <w:basedOn w:val="Liguvaikefont"/>
    <w:link w:val="Jutumullitekst"/>
    <w:uiPriority w:val="99"/>
    <w:rsid w:val="00EC5E9E"/>
    <w:rPr>
      <w:rFonts w:ascii="Segoe UI" w:hAnsi="Segoe UI" w:cs="Segoe UI"/>
      <w:sz w:val="18"/>
      <w:szCs w:val="18"/>
      <w:lang w:eastAsia="en-US"/>
    </w:rPr>
  </w:style>
  <w:style w:type="paragraph" w:styleId="Pis">
    <w:name w:val="header"/>
    <w:basedOn w:val="Normaallaad"/>
    <w:link w:val="PisMrk"/>
    <w:uiPriority w:val="99"/>
    <w:rsid w:val="000F3053"/>
    <w:pPr>
      <w:tabs>
        <w:tab w:val="center" w:pos="4513"/>
        <w:tab w:val="right" w:pos="9026"/>
      </w:tabs>
    </w:pPr>
  </w:style>
  <w:style w:type="character" w:customStyle="1" w:styleId="PisMrk">
    <w:name w:val="Päis Märk"/>
    <w:basedOn w:val="Liguvaikefont"/>
    <w:link w:val="Pis"/>
    <w:uiPriority w:val="99"/>
    <w:rsid w:val="000F3053"/>
    <w:rPr>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70821312">
      <w:marLeft w:val="0"/>
      <w:marRight w:val="0"/>
      <w:marTop w:val="0"/>
      <w:marBottom w:val="0"/>
      <w:divBdr>
        <w:top w:val="none" w:sz="0" w:space="0" w:color="auto"/>
        <w:left w:val="none" w:sz="0" w:space="0" w:color="auto"/>
        <w:bottom w:val="none" w:sz="0" w:space="0" w:color="auto"/>
        <w:right w:val="none" w:sz="0" w:space="0" w:color="auto"/>
      </w:divBdr>
    </w:div>
    <w:div w:id="570821313">
      <w:marLeft w:val="0"/>
      <w:marRight w:val="0"/>
      <w:marTop w:val="0"/>
      <w:marBottom w:val="0"/>
      <w:divBdr>
        <w:top w:val="none" w:sz="0" w:space="0" w:color="auto"/>
        <w:left w:val="none" w:sz="0" w:space="0" w:color="auto"/>
        <w:bottom w:val="none" w:sz="0" w:space="0" w:color="auto"/>
        <w:right w:val="none" w:sz="0" w:space="0" w:color="auto"/>
      </w:divBdr>
    </w:div>
    <w:div w:id="570821314">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riigiteataja.ee/akt/408052018001" TargetMode="External"/><Relationship Id="rId13" Type="http://schemas.openxmlformats.org/officeDocument/2006/relationships/hyperlink" Target="https://www.riigiteataja.ee/akt/128022020003" TargetMode="External"/><Relationship Id="rId18" Type="http://schemas.openxmlformats.org/officeDocument/2006/relationships/header" Target="header2.xml"/><Relationship Id="rId3" Type="http://schemas.openxmlformats.org/officeDocument/2006/relationships/styles" Target="styles.xml"/><Relationship Id="rId21" Type="http://schemas.openxmlformats.org/officeDocument/2006/relationships/fontTable" Target="fontTable.xml"/><Relationship Id="rId7" Type="http://schemas.openxmlformats.org/officeDocument/2006/relationships/endnotes" Target="endnotes.xml"/><Relationship Id="rId12" Type="http://schemas.openxmlformats.org/officeDocument/2006/relationships/hyperlink" Target="https://www.riigiteataja.ee/akt/13312632?leiaKehtiv"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20" Type="http://schemas.openxmlformats.org/officeDocument/2006/relationships/package" Target="embeddings/Microsoft_Wordi_dokument1.docx"/><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s://www.riigiteataja.ee/akt/408052018001" TargetMode="External"/><Relationship Id="rId5" Type="http://schemas.openxmlformats.org/officeDocument/2006/relationships/webSettings" Target="webSettings.xml"/><Relationship Id="rId15" Type="http://schemas.openxmlformats.org/officeDocument/2006/relationships/header" Target="header1.xml"/><Relationship Id="rId10" Type="http://schemas.openxmlformats.org/officeDocument/2006/relationships/package" Target="embeddings/Microsoft_Wordi_dokument.docx"/><Relationship Id="rId19" Type="http://schemas.openxmlformats.org/officeDocument/2006/relationships/image" Target="media/image2.emf"/><Relationship Id="rId4" Type="http://schemas.openxmlformats.org/officeDocument/2006/relationships/settings" Target="settings.xml"/><Relationship Id="rId9" Type="http://schemas.openxmlformats.org/officeDocument/2006/relationships/image" Target="media/image1.emf"/><Relationship Id="rId14" Type="http://schemas.openxmlformats.org/officeDocument/2006/relationships/hyperlink" Target="https://www.riigiteataja.ee/akt/104072017039" TargetMode="External"/><Relationship Id="rId22" Type="http://schemas.openxmlformats.org/officeDocument/2006/relationships/theme" Target="theme/theme1.xml"/></Relationships>
</file>

<file path=word/theme/theme1.xml><?xml version="1.0" encoding="utf-8"?>
<a:theme xmlns:a="http://schemas.openxmlformats.org/drawingml/2006/main" name="Tarkvarakomplekti Office kujundus">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5F623EB-EC39-4A05-B6FF-B626773DB37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14</Pages>
  <Words>5210</Words>
  <Characters>37163</Characters>
  <Application>Microsoft Office Word</Application>
  <DocSecurity>0</DocSecurity>
  <Lines>309</Lines>
  <Paragraphs>84</Paragraphs>
  <ScaleCrop>false</ScaleCrop>
  <HeadingPairs>
    <vt:vector size="4" baseType="variant">
      <vt:variant>
        <vt:lpstr>Pealkiri</vt:lpstr>
      </vt:variant>
      <vt:variant>
        <vt:i4>1</vt:i4>
      </vt:variant>
      <vt:variant>
        <vt:lpstr>Title</vt:lpstr>
      </vt:variant>
      <vt:variant>
        <vt:i4>1</vt:i4>
      </vt:variant>
    </vt:vector>
  </HeadingPairs>
  <TitlesOfParts>
    <vt:vector size="2" baseType="lpstr">
      <vt:lpstr>Määrus</vt:lpstr>
      <vt:lpstr>Määrus</vt:lpstr>
    </vt:vector>
  </TitlesOfParts>
  <Company>Viljandi Linnavalitsus</Company>
  <LinksUpToDate>false</LinksUpToDate>
  <CharactersWithSpaces>42289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Määrus</dc:title>
  <dc:subject/>
  <dc:creator>Marika Aaso</dc:creator>
  <cp:keywords/>
  <dc:description/>
  <cp:lastModifiedBy>Elika Vahter</cp:lastModifiedBy>
  <cp:revision>2</cp:revision>
  <cp:lastPrinted>2002-02-14T12:30:00Z</cp:lastPrinted>
  <dcterms:created xsi:type="dcterms:W3CDTF">2020-06-02T07:06:00Z</dcterms:created>
  <dcterms:modified xsi:type="dcterms:W3CDTF">2020-06-02T07:06:00Z</dcterms:modified>
</cp:coreProperties>
</file>